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CC3C" w14:textId="77777777" w:rsidR="003F0543" w:rsidRPr="00641E9D" w:rsidRDefault="003F0543" w:rsidP="00641E9D">
      <w:pPr>
        <w:pStyle w:val="a3"/>
        <w:widowControl/>
        <w:ind w:left="0" w:firstLine="0"/>
        <w:jc w:val="center"/>
        <w:rPr>
          <w:spacing w:val="0"/>
          <w:szCs w:val="24"/>
        </w:rPr>
      </w:pPr>
      <w:r w:rsidRPr="00641E9D">
        <w:rPr>
          <w:spacing w:val="0"/>
          <w:szCs w:val="24"/>
        </w:rPr>
        <w:t>ДОГОВОР № _________________</w:t>
      </w:r>
    </w:p>
    <w:p w14:paraId="5B440DEF" w14:textId="77777777"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5CD7787E"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1E3C164B" w14:textId="77777777" w:rsidTr="0017584D">
        <w:tc>
          <w:tcPr>
            <w:tcW w:w="4927" w:type="dxa"/>
          </w:tcPr>
          <w:p w14:paraId="51365E7A" w14:textId="77777777" w:rsidR="003F0543" w:rsidRPr="00641E9D" w:rsidRDefault="003F0543" w:rsidP="00641E9D">
            <w:pPr>
              <w:spacing w:before="0" w:beforeAutospacing="0" w:after="0" w:afterAutospacing="0"/>
              <w:ind w:hanging="108"/>
              <w:jc w:val="both"/>
            </w:pPr>
            <w:r w:rsidRPr="00641E9D">
              <w:rPr>
                <w:b/>
              </w:rPr>
              <w:t>г. Москва</w:t>
            </w:r>
          </w:p>
        </w:tc>
        <w:tc>
          <w:tcPr>
            <w:tcW w:w="4429" w:type="dxa"/>
          </w:tcPr>
          <w:p w14:paraId="2DD34CF5" w14:textId="77777777" w:rsidR="003F0543" w:rsidRPr="00641E9D" w:rsidRDefault="0074262A" w:rsidP="00641E9D">
            <w:pPr>
              <w:pStyle w:val="a5"/>
              <w:tabs>
                <w:tab w:val="right" w:pos="9072"/>
              </w:tabs>
              <w:ind w:right="-108"/>
              <w:jc w:val="right"/>
              <w:rPr>
                <w:b/>
                <w:szCs w:val="24"/>
              </w:rPr>
            </w:pPr>
            <w:r>
              <w:rPr>
                <w:b/>
                <w:szCs w:val="24"/>
              </w:rPr>
              <w:t>«</w:t>
            </w:r>
            <w:r w:rsidR="003F0543" w:rsidRPr="00641E9D">
              <w:rPr>
                <w:b/>
                <w:szCs w:val="24"/>
              </w:rPr>
              <w:t>____</w:t>
            </w:r>
            <w:r>
              <w:rPr>
                <w:b/>
                <w:szCs w:val="24"/>
              </w:rPr>
              <w:t>»</w:t>
            </w:r>
            <w:r w:rsidR="003F0543" w:rsidRPr="00641E9D">
              <w:rPr>
                <w:b/>
                <w:szCs w:val="24"/>
              </w:rPr>
              <w:t xml:space="preserve"> __________</w:t>
            </w:r>
            <w:r w:rsidR="00DC4830" w:rsidRPr="00641E9D">
              <w:rPr>
                <w:b/>
                <w:szCs w:val="24"/>
              </w:rPr>
              <w:t>_</w:t>
            </w:r>
            <w:r w:rsidR="003F0543" w:rsidRPr="00641E9D">
              <w:rPr>
                <w:b/>
                <w:szCs w:val="24"/>
              </w:rPr>
              <w:t xml:space="preserve">__ </w:t>
            </w:r>
            <w:r w:rsidR="00DC4830" w:rsidRPr="00641E9D">
              <w:rPr>
                <w:b/>
                <w:szCs w:val="24"/>
              </w:rPr>
              <w:t xml:space="preserve">20__ </w:t>
            </w:r>
            <w:r w:rsidR="003F0543" w:rsidRPr="00641E9D">
              <w:rPr>
                <w:b/>
                <w:szCs w:val="24"/>
              </w:rPr>
              <w:t>г</w:t>
            </w:r>
            <w:r w:rsidR="00DC4830" w:rsidRPr="00641E9D">
              <w:rPr>
                <w:b/>
                <w:szCs w:val="24"/>
              </w:rPr>
              <w:t>ода</w:t>
            </w:r>
          </w:p>
        </w:tc>
      </w:tr>
    </w:tbl>
    <w:p w14:paraId="022FF312" w14:textId="77777777" w:rsidR="003F0543" w:rsidRPr="00641E9D" w:rsidRDefault="003F0543" w:rsidP="00641E9D">
      <w:pPr>
        <w:spacing w:before="0" w:beforeAutospacing="0" w:after="0" w:afterAutospacing="0"/>
        <w:ind w:firstLine="709"/>
        <w:jc w:val="center"/>
      </w:pPr>
    </w:p>
    <w:p w14:paraId="048CB962" w14:textId="77777777" w:rsidR="00DC4830" w:rsidRPr="00641E9D" w:rsidRDefault="00DC4830" w:rsidP="00641E9D">
      <w:pPr>
        <w:pStyle w:val="21"/>
        <w:spacing w:before="0" w:after="0" w:line="240" w:lineRule="auto"/>
        <w:ind w:firstLine="709"/>
        <w:rPr>
          <w:b/>
          <w:sz w:val="24"/>
          <w:szCs w:val="24"/>
        </w:rPr>
      </w:pPr>
    </w:p>
    <w:p w14:paraId="25B08ECA"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_____________ акционерное общество </w:t>
      </w:r>
      <w:r w:rsidR="0074262A">
        <w:rPr>
          <w:b/>
          <w:sz w:val="24"/>
          <w:szCs w:val="24"/>
        </w:rPr>
        <w:t>«</w:t>
      </w:r>
      <w:r w:rsidRPr="00641E9D">
        <w:rPr>
          <w:b/>
          <w:sz w:val="24"/>
          <w:szCs w:val="24"/>
        </w:rPr>
        <w:t>_________________</w:t>
      </w:r>
      <w:r w:rsidR="0074262A">
        <w:rPr>
          <w:b/>
          <w:sz w:val="24"/>
          <w:szCs w:val="24"/>
        </w:rPr>
        <w:t>»</w:t>
      </w:r>
      <w:r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Pr="00641E9D">
        <w:rPr>
          <w:i/>
          <w:sz w:val="24"/>
          <w:szCs w:val="24"/>
        </w:rPr>
        <w:t>Эмитент</w:t>
      </w:r>
      <w:r w:rsidR="00DC4830" w:rsidRPr="00641E9D">
        <w:rPr>
          <w:sz w:val="24"/>
          <w:szCs w:val="24"/>
        </w:rPr>
        <w:t>)</w:t>
      </w:r>
      <w:r w:rsidRPr="00641E9D">
        <w:rPr>
          <w:sz w:val="24"/>
          <w:szCs w:val="24"/>
        </w:rPr>
        <w:t xml:space="preserve">, в лице </w:t>
      </w:r>
      <w:r w:rsidRPr="00641E9D">
        <w:rPr>
          <w:b/>
          <w:bCs/>
          <w:iCs/>
          <w:sz w:val="24"/>
          <w:szCs w:val="24"/>
        </w:rPr>
        <w:t>_____________</w:t>
      </w:r>
      <w:r w:rsidR="000949ED" w:rsidRPr="00641E9D">
        <w:rPr>
          <w:b/>
          <w:bCs/>
          <w:iCs/>
          <w:sz w:val="24"/>
          <w:szCs w:val="24"/>
        </w:rPr>
        <w:t>______________________________</w:t>
      </w:r>
      <w:r w:rsidRPr="00641E9D">
        <w:rPr>
          <w:b/>
          <w:bCs/>
          <w:iCs/>
          <w:sz w:val="24"/>
          <w:szCs w:val="24"/>
        </w:rPr>
        <w:t>______</w:t>
      </w:r>
      <w:r w:rsidRPr="00641E9D">
        <w:rPr>
          <w:sz w:val="24"/>
          <w:szCs w:val="24"/>
        </w:rPr>
        <w:t xml:space="preserve">, действующего на основании </w:t>
      </w:r>
      <w:r w:rsidR="0072169B" w:rsidRPr="00641E9D">
        <w:rPr>
          <w:b/>
          <w:bCs/>
          <w:iCs/>
          <w:sz w:val="24"/>
          <w:szCs w:val="24"/>
        </w:rPr>
        <w:t>__________________________</w:t>
      </w:r>
      <w:r w:rsidRPr="00641E9D">
        <w:rPr>
          <w:sz w:val="24"/>
          <w:szCs w:val="24"/>
        </w:rPr>
        <w:t>, с одной стороны, и</w:t>
      </w:r>
    </w:p>
    <w:p w14:paraId="0162AFF9" w14:textId="77777777" w:rsidR="00DC4830" w:rsidRPr="00641E9D" w:rsidRDefault="003F0543" w:rsidP="0002065E">
      <w:pPr>
        <w:pStyle w:val="21"/>
        <w:spacing w:before="0" w:after="12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5E1AAA">
        <w:rPr>
          <w:bCs/>
          <w:sz w:val="24"/>
          <w:szCs w:val="24"/>
        </w:rPr>
        <w:t xml:space="preserve">                                                        </w:t>
      </w:r>
      <w:r w:rsidRPr="00641E9D">
        <w:rPr>
          <w:bCs/>
          <w:sz w:val="24"/>
          <w:szCs w:val="24"/>
        </w:rPr>
        <w:t xml:space="preserve">№ </w:t>
      </w:r>
      <w:r w:rsidR="005E1AAA" w:rsidRPr="005E1AAA">
        <w:rPr>
          <w:bCs/>
          <w:sz w:val="24"/>
          <w:szCs w:val="24"/>
        </w:rPr>
        <w:t xml:space="preserve">045-14069-000001 </w:t>
      </w:r>
      <w:r w:rsidRPr="00641E9D">
        <w:rPr>
          <w:bCs/>
          <w:sz w:val="24"/>
          <w:szCs w:val="24"/>
        </w:rPr>
        <w:t>от 04</w:t>
      </w:r>
      <w:r w:rsidR="00DC4830" w:rsidRPr="00641E9D">
        <w:rPr>
          <w:bCs/>
          <w:sz w:val="24"/>
          <w:szCs w:val="24"/>
        </w:rPr>
        <w:t xml:space="preserve"> августа </w:t>
      </w:r>
      <w:r w:rsidRPr="00641E9D">
        <w:rPr>
          <w:bCs/>
          <w:sz w:val="24"/>
          <w:szCs w:val="24"/>
        </w:rPr>
        <w:t>2014 г</w:t>
      </w:r>
      <w:r w:rsidR="00DC4830" w:rsidRPr="00641E9D">
        <w:rPr>
          <w:sz w:val="24"/>
          <w:szCs w:val="24"/>
        </w:rPr>
        <w:t>ода</w:t>
      </w:r>
      <w:r w:rsidRPr="00641E9D">
        <w:rPr>
          <w:sz w:val="24"/>
          <w:szCs w:val="24"/>
        </w:rPr>
        <w:t xml:space="preserve"> </w:t>
      </w:r>
      <w:r w:rsidR="00DC4830" w:rsidRPr="00641E9D">
        <w:rPr>
          <w:sz w:val="24"/>
          <w:szCs w:val="24"/>
        </w:rPr>
        <w:t>(</w:t>
      </w:r>
      <w:r w:rsidR="00DC4830" w:rsidRPr="00641E9D">
        <w:rPr>
          <w:i/>
          <w:sz w:val="24"/>
          <w:szCs w:val="24"/>
        </w:rPr>
        <w:t>далее именуется Регистратор</w:t>
      </w:r>
      <w:r w:rsidR="00DC4830" w:rsidRPr="00641E9D">
        <w:rPr>
          <w:sz w:val="24"/>
          <w:szCs w:val="24"/>
        </w:rPr>
        <w:t>)</w:t>
      </w:r>
      <w:r w:rsidRPr="00641E9D">
        <w:rPr>
          <w:sz w:val="24"/>
          <w:szCs w:val="24"/>
        </w:rPr>
        <w:t>, в лице Генерального</w:t>
      </w:r>
      <w:r w:rsidRPr="00641E9D">
        <w:rPr>
          <w:bCs/>
          <w:sz w:val="24"/>
          <w:szCs w:val="24"/>
        </w:rPr>
        <w:t xml:space="preserve"> директора Юсуповой Валентины Вячеславовны</w:t>
      </w:r>
      <w:r w:rsidRPr="00641E9D">
        <w:rPr>
          <w:sz w:val="24"/>
          <w:szCs w:val="24"/>
        </w:rPr>
        <w:t xml:space="preserve">, действующей на основании Устава, с другой стороны, </w:t>
      </w:r>
    </w:p>
    <w:p w14:paraId="42058A75" w14:textId="77777777"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699D8607" w14:textId="77777777" w:rsidR="00DC4830" w:rsidRPr="00FC6E79" w:rsidRDefault="003F0543" w:rsidP="001B1D89">
      <w:pPr>
        <w:numPr>
          <w:ilvl w:val="0"/>
          <w:numId w:val="2"/>
        </w:numPr>
        <w:spacing w:before="240" w:beforeAutospacing="0" w:after="240" w:afterAutospacing="0"/>
        <w:jc w:val="center"/>
        <w:rPr>
          <w:b/>
        </w:rPr>
      </w:pPr>
      <w:r w:rsidRPr="00FC6E79">
        <w:rPr>
          <w:b/>
        </w:rPr>
        <w:t>ОБЩИЕ ПОЛОЖЕНИЯ</w:t>
      </w:r>
    </w:p>
    <w:p w14:paraId="74685ECD" w14:textId="60E6A497" w:rsidR="00955F21" w:rsidRPr="00A33494" w:rsidRDefault="00955F21" w:rsidP="00955F21">
      <w:pPr>
        <w:numPr>
          <w:ilvl w:val="1"/>
          <w:numId w:val="2"/>
        </w:numPr>
        <w:spacing w:before="0" w:beforeAutospacing="0" w:after="60" w:afterAutospacing="0"/>
        <w:ind w:left="0" w:firstLine="709"/>
        <w:jc w:val="both"/>
      </w:pPr>
      <w:r w:rsidRPr="00A33494">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t>ООО </w:t>
      </w:r>
      <w:r w:rsidRPr="00A33494">
        <w:t>«Регистратор «Гарант» (</w:t>
      </w:r>
      <w:r w:rsidRPr="00A33494">
        <w:rPr>
          <w:i/>
        </w:rPr>
        <w:t>далее именуются Правила</w:t>
      </w:r>
      <w:r w:rsidRPr="00A33494">
        <w:t xml:space="preserve">), Тарифами </w:t>
      </w:r>
      <w:r>
        <w:t>ООО </w:t>
      </w:r>
      <w:r w:rsidRPr="00A33494">
        <w:t>«Регистратор «Гарант» на услуги, предоставляемые Эмитентам (</w:t>
      </w:r>
      <w:r w:rsidRPr="00A33494">
        <w:rPr>
          <w:i/>
        </w:rPr>
        <w:t>далее именуется Тарифы</w:t>
      </w:r>
      <w:r w:rsidRPr="00A33494">
        <w:t xml:space="preserve">), Прейскурантами </w:t>
      </w:r>
      <w:r>
        <w:t>ООО </w:t>
      </w:r>
      <w:r w:rsidRPr="00A33494">
        <w:t>«Регистратор «Гарант» на услуги по сопровождению и реализации Корпоративных действий (</w:t>
      </w:r>
      <w:r w:rsidRPr="00A33494">
        <w:rPr>
          <w:i/>
        </w:rPr>
        <w:t>далее именуются Прейскуранты</w:t>
      </w:r>
      <w:r w:rsidRPr="00A33494">
        <w:t>)</w:t>
      </w:r>
      <w:r>
        <w:t>, документами, регламентирующими работу предоставляемых</w:t>
      </w:r>
      <w:r w:rsidR="005E1482">
        <w:t xml:space="preserve"> непосредственно Регистратором</w:t>
      </w:r>
      <w:r>
        <w:t xml:space="preserve"> внешних сервисов.</w:t>
      </w:r>
    </w:p>
    <w:p w14:paraId="2BE04F52" w14:textId="77777777" w:rsidR="00955F21" w:rsidRPr="00A33494" w:rsidRDefault="00955F21" w:rsidP="00955F21">
      <w:pPr>
        <w:pStyle w:val="af1"/>
        <w:spacing w:before="0" w:beforeAutospacing="0" w:after="60" w:afterAutospacing="0"/>
        <w:ind w:left="0" w:firstLine="1134"/>
        <w:jc w:val="both"/>
      </w:pPr>
      <w:r w:rsidRPr="00A33494">
        <w:t>Правила, Тарифы</w:t>
      </w:r>
      <w:r>
        <w:t>,</w:t>
      </w:r>
      <w:r w:rsidRPr="00A33494">
        <w:t xml:space="preserve"> Прейскуранты</w:t>
      </w:r>
      <w:r>
        <w:t>, а также</w:t>
      </w:r>
      <w:r w:rsidRPr="00A33494">
        <w:t xml:space="preserve"> </w:t>
      </w:r>
      <w:r>
        <w:t xml:space="preserve">документы, регламентирующие работу предоставляемых Регистратором сервисов, </w:t>
      </w:r>
      <w:r w:rsidRPr="00A33494">
        <w:t>вводятся в действие приказами Генерального директора Регистратора.</w:t>
      </w:r>
      <w:r>
        <w:t xml:space="preserve"> Документы, регламентирующие работу внешних сервисов, утверждаются правообладателями соответствующих сервисов.</w:t>
      </w:r>
    </w:p>
    <w:p w14:paraId="1B1F2913" w14:textId="402B3AB9" w:rsidR="00955F21" w:rsidRPr="00A33494" w:rsidRDefault="00955F21" w:rsidP="00955F21">
      <w:pPr>
        <w:spacing w:before="0" w:beforeAutospacing="0" w:after="60" w:afterAutospacing="0"/>
        <w:ind w:firstLine="709"/>
        <w:jc w:val="both"/>
      </w:pPr>
      <w:r w:rsidRPr="00A33494">
        <w:t>Правила</w:t>
      </w:r>
      <w:r>
        <w:t>,</w:t>
      </w:r>
      <w:r w:rsidRPr="00A33494">
        <w:t xml:space="preserve"> Тарифы</w:t>
      </w:r>
      <w:r>
        <w:t xml:space="preserve">, </w:t>
      </w:r>
      <w:r w:rsidR="005E1482">
        <w:t xml:space="preserve">Прейскуранты, а также </w:t>
      </w:r>
      <w:r>
        <w:t>документы, регламентирующие работу предоставляемых Регистратором сервисов,</w:t>
      </w:r>
      <w:r w:rsidRPr="00A33494">
        <w:t xml:space="preserve"> размещаются на официальном сайте Регистратора в </w:t>
      </w:r>
      <w:r>
        <w:t xml:space="preserve">информационно-телекоммуникационной </w:t>
      </w:r>
      <w:r w:rsidRPr="00A33494">
        <w:t xml:space="preserve">сети </w:t>
      </w:r>
      <w:r>
        <w:t>«</w:t>
      </w:r>
      <w:r w:rsidRPr="00A33494">
        <w:t>Интернет</w:t>
      </w:r>
      <w:r>
        <w:t>»</w:t>
      </w:r>
      <w:r w:rsidRPr="00A33494">
        <w:t xml:space="preserve"> по адресу: </w:t>
      </w:r>
      <w:hyperlink r:id="rId7" w:history="1">
        <w:r w:rsidRPr="00A33494">
          <w:rPr>
            <w:rStyle w:val="af3"/>
            <w:lang w:val="en-US"/>
          </w:rPr>
          <w:t>www</w:t>
        </w:r>
        <w:r w:rsidRPr="00A33494">
          <w:rPr>
            <w:rStyle w:val="af3"/>
          </w:rPr>
          <w:t>.</w:t>
        </w:r>
        <w:proofErr w:type="spellStart"/>
        <w:r w:rsidRPr="00A33494">
          <w:rPr>
            <w:rStyle w:val="af3"/>
            <w:lang w:val="en-US"/>
          </w:rPr>
          <w:t>reggarant</w:t>
        </w:r>
        <w:proofErr w:type="spellEnd"/>
        <w:r w:rsidRPr="00A33494">
          <w:rPr>
            <w:rStyle w:val="af3"/>
          </w:rPr>
          <w:t>.</w:t>
        </w:r>
        <w:proofErr w:type="spellStart"/>
        <w:r w:rsidRPr="00A33494">
          <w:rPr>
            <w:rStyle w:val="af3"/>
            <w:lang w:val="en-US"/>
          </w:rPr>
          <w:t>ru</w:t>
        </w:r>
        <w:proofErr w:type="spellEnd"/>
      </w:hyperlink>
      <w:r w:rsidRPr="00A33494">
        <w:t xml:space="preserve"> (</w:t>
      </w:r>
      <w:r w:rsidRPr="00A33494">
        <w:rPr>
          <w:i/>
        </w:rPr>
        <w:t>далее именуется Сайт</w:t>
      </w:r>
      <w:r w:rsidRPr="00A33494">
        <w:t>).</w:t>
      </w:r>
    </w:p>
    <w:p w14:paraId="4510C737" w14:textId="6C054125" w:rsidR="00955F21" w:rsidRPr="00A33494" w:rsidRDefault="00955F21" w:rsidP="00955F21">
      <w:pPr>
        <w:spacing w:before="0" w:beforeAutospacing="0" w:after="60" w:afterAutospacing="0"/>
        <w:ind w:firstLine="709"/>
        <w:jc w:val="both"/>
      </w:pPr>
      <w:r w:rsidRPr="00A33494">
        <w:t>Регистратор вправе в одностороннем порядке вносить изменения в Правила, Тарифы</w:t>
      </w:r>
      <w:r>
        <w:t xml:space="preserve">, </w:t>
      </w:r>
      <w:r w:rsidR="005E1482">
        <w:t xml:space="preserve">Прейскуранты, </w:t>
      </w:r>
      <w:r>
        <w:t>документы, регламентирующие работу предоставляемых Регистратором сервисов,</w:t>
      </w:r>
      <w:r w:rsidRPr="00A33494">
        <w:t xml:space="preserve"> путем их размещения на Сайте. Изменения в Правила, Тарифы</w:t>
      </w:r>
      <w:r>
        <w:t>,</w:t>
      </w:r>
      <w:r w:rsidR="005E1482">
        <w:t xml:space="preserve"> Прейскуранты,</w:t>
      </w:r>
      <w:r>
        <w:t xml:space="preserve"> документы, регламентирующие работу предоставляемых Регистратором сервисов, </w:t>
      </w:r>
      <w:r w:rsidRPr="00A33494">
        <w:t xml:space="preserve">вступают в силу с даты, указанной </w:t>
      </w:r>
      <w:r>
        <w:t xml:space="preserve">в документе и/или </w:t>
      </w:r>
      <w:r w:rsidRPr="00A33494">
        <w:t>на Сайте.</w:t>
      </w:r>
    </w:p>
    <w:p w14:paraId="14187675" w14:textId="7E8E1CBC" w:rsidR="00DC4830" w:rsidRPr="00641E9D" w:rsidRDefault="00523373" w:rsidP="00955F21">
      <w:pPr>
        <w:pStyle w:val="af1"/>
        <w:numPr>
          <w:ilvl w:val="1"/>
          <w:numId w:val="2"/>
        </w:numPr>
        <w:spacing w:before="0" w:beforeAutospacing="0" w:after="0" w:afterAutospacing="0"/>
        <w:ind w:left="0" w:firstLine="851"/>
        <w:jc w:val="both"/>
      </w:pPr>
      <w:r w:rsidRPr="00641E9D">
        <w:t xml:space="preserve">Все термины, </w:t>
      </w:r>
      <w:r w:rsidR="007D1CCB">
        <w:t>используемые</w:t>
      </w:r>
      <w:r w:rsidRPr="00641E9D">
        <w:t xml:space="preserve"> в тексте Договора, трактуются в соответствии с действующим законодательством Российской Федерации.</w:t>
      </w:r>
    </w:p>
    <w:p w14:paraId="098526B9" w14:textId="77777777" w:rsidR="00DC4830" w:rsidRPr="00FC6E79" w:rsidRDefault="003F0543" w:rsidP="001B1D89">
      <w:pPr>
        <w:numPr>
          <w:ilvl w:val="0"/>
          <w:numId w:val="2"/>
        </w:numPr>
        <w:spacing w:before="240" w:beforeAutospacing="0" w:after="240" w:afterAutospacing="0"/>
        <w:jc w:val="center"/>
        <w:rPr>
          <w:b/>
        </w:rPr>
      </w:pPr>
      <w:r w:rsidRPr="00FC6E79">
        <w:rPr>
          <w:b/>
        </w:rPr>
        <w:t>ПРЕДМЕТ ДОГОВОРА</w:t>
      </w:r>
    </w:p>
    <w:p w14:paraId="542B2DDE" w14:textId="77777777" w:rsidR="003F0543" w:rsidRPr="00641E9D" w:rsidRDefault="003F0543" w:rsidP="001B1D89">
      <w:pPr>
        <w:numPr>
          <w:ilvl w:val="1"/>
          <w:numId w:val="2"/>
        </w:numPr>
        <w:spacing w:before="0" w:beforeAutospacing="0" w:after="60" w:afterAutospacing="0"/>
        <w:ind w:left="0" w:firstLine="709"/>
        <w:jc w:val="both"/>
      </w:pPr>
      <w:r w:rsidRPr="00641E9D">
        <w:t>Эмитент поручает, а Регистратор обязуется за вознаграждение предоставить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w:t>
      </w:r>
      <w:r w:rsidR="007560F0">
        <w:t>й платы, определен в Приложении</w:t>
      </w:r>
      <w:r w:rsidR="00DE3357">
        <w:t xml:space="preserve"> № 1</w:t>
      </w:r>
      <w:r w:rsidRPr="00641E9D">
        <w:t>, которое является неотъемлемой частью Договора.</w:t>
      </w:r>
    </w:p>
    <w:p w14:paraId="5C07C01C" w14:textId="3D1DCD15" w:rsidR="00955F21" w:rsidRPr="00A33494" w:rsidRDefault="00955F21" w:rsidP="00955F21">
      <w:pPr>
        <w:pStyle w:val="af1"/>
        <w:spacing w:before="0" w:beforeAutospacing="0" w:after="60" w:afterAutospacing="0"/>
        <w:ind w:left="0" w:firstLine="709"/>
        <w:jc w:val="both"/>
      </w:pPr>
      <w:r w:rsidRPr="00A33494">
        <w:lastRenderedPageBreak/>
        <w:t>Перечень иных услуг Регистратора, оказываемых в рамках Договора, и их стоимость определяется Тарифами и Прейскурантами</w:t>
      </w:r>
      <w:r w:rsidRPr="001C48EA">
        <w:t xml:space="preserve">, если иное не предусмотрено </w:t>
      </w:r>
      <w:r w:rsidR="005E1482">
        <w:t xml:space="preserve">Договором, </w:t>
      </w:r>
      <w:r w:rsidRPr="001C48EA">
        <w:t>дополнительным соглашением к Договору либо иным договором (соглашением), заключенным между Эмитентом и Регистратором</w:t>
      </w:r>
      <w:r w:rsidRPr="00A33494">
        <w:t xml:space="preserve">. </w:t>
      </w:r>
    </w:p>
    <w:p w14:paraId="3B63B561" w14:textId="0FBC4E60" w:rsidR="00955F21" w:rsidRDefault="00955F21" w:rsidP="00955F21">
      <w:pPr>
        <w:pStyle w:val="af1"/>
        <w:spacing w:before="0" w:beforeAutospacing="0" w:after="60" w:afterAutospacing="0"/>
        <w:ind w:left="0" w:firstLine="709"/>
        <w:jc w:val="both"/>
      </w:pPr>
      <w:r w:rsidRPr="00A33494">
        <w:t>Предусмотренные Правилами</w:t>
      </w:r>
      <w:r w:rsidR="000301E2">
        <w:t>, Тарифами</w:t>
      </w:r>
      <w:r w:rsidRPr="00A33494">
        <w:t xml:space="preserve"> и Прейскурантами услуги оказывают</w:t>
      </w:r>
      <w:r>
        <w:t>ся</w:t>
      </w:r>
      <w:r w:rsidRPr="00A33494">
        <w:t xml:space="preserve"> Регистратором на основании распоряжений (уведомлений) Эмитента.  </w:t>
      </w:r>
    </w:p>
    <w:p w14:paraId="6412A72B" w14:textId="77777777" w:rsidR="00955F21" w:rsidRPr="00A33494" w:rsidRDefault="00955F21" w:rsidP="00955F21">
      <w:pPr>
        <w:spacing w:before="0" w:beforeAutospacing="0" w:after="60" w:afterAutospacing="0"/>
        <w:ind w:firstLine="709"/>
        <w:jc w:val="both"/>
      </w:pPr>
      <w:r>
        <w:t>Использование предоставляемых Регистратором сервисов осуществляется путем присоединения к документам, регламентирующим их работу, если ним</w:t>
      </w:r>
      <w:r w:rsidRPr="00736E14">
        <w:t xml:space="preserve"> </w:t>
      </w:r>
      <w:r w:rsidRPr="001C48EA">
        <w:t>иное не предусмотрено дополнительным соглашением к Договору либо иным договором (соглашением), заключенным между Эмитентом и Регистратором</w:t>
      </w:r>
      <w:r w:rsidRPr="00A33494">
        <w:t>.</w:t>
      </w:r>
    </w:p>
    <w:p w14:paraId="1786998F" w14:textId="77777777" w:rsidR="00955F21" w:rsidRPr="00A33494" w:rsidRDefault="00955F21" w:rsidP="00955F21">
      <w:pPr>
        <w:numPr>
          <w:ilvl w:val="1"/>
          <w:numId w:val="2"/>
        </w:numPr>
        <w:spacing w:before="0" w:beforeAutospacing="0" w:after="60" w:afterAutospacing="0"/>
        <w:ind w:left="0" w:firstLine="709"/>
        <w:jc w:val="both"/>
      </w:pPr>
      <w:r w:rsidRPr="00A33494">
        <w:t>Регистратор</w:t>
      </w:r>
      <w:r>
        <w:t>,</w:t>
      </w:r>
      <w:r w:rsidRPr="00A33494">
        <w:t xml:space="preserve"> помимо оказания услуг по ведению</w:t>
      </w:r>
      <w:r w:rsidRPr="00A33494" w:rsidDel="00CC7EF1">
        <w:t xml:space="preserve"> </w:t>
      </w:r>
      <w:r w:rsidRPr="00A33494">
        <w:t>Реестра</w:t>
      </w:r>
      <w:r>
        <w:t>,</w:t>
      </w:r>
      <w:r w:rsidRPr="00A33494">
        <w:t xml:space="preserve"> </w:t>
      </w:r>
      <w:r>
        <w:t xml:space="preserve">предусмотренных пунктом 2.1 настоящего Договора, </w:t>
      </w:r>
      <w:r w:rsidRPr="00A33494">
        <w:t>может оказывать Эмитенту иные услуги на основании дополнительных соглашений к Договору либо иных договоров (соглашений), заключаемых между Эмитентом и Регистратором.</w:t>
      </w:r>
    </w:p>
    <w:p w14:paraId="642BC478" w14:textId="77777777" w:rsidR="003D0617" w:rsidRPr="001B1D89" w:rsidRDefault="003F0543" w:rsidP="001B1D89">
      <w:pPr>
        <w:numPr>
          <w:ilvl w:val="0"/>
          <w:numId w:val="2"/>
        </w:numPr>
        <w:spacing w:before="240" w:beforeAutospacing="0" w:after="240" w:afterAutospacing="0"/>
        <w:jc w:val="center"/>
        <w:rPr>
          <w:b/>
        </w:rPr>
      </w:pPr>
      <w:r w:rsidRPr="00FC6E79">
        <w:rPr>
          <w:b/>
        </w:rPr>
        <w:t>ОБЯЗАТЕЛЬСТВА И ПРАВА СТОРОН</w:t>
      </w:r>
    </w:p>
    <w:p w14:paraId="7E1D1C03" w14:textId="77777777" w:rsidR="003F0543" w:rsidRPr="00641E9D" w:rsidRDefault="003F0543" w:rsidP="001B1D89">
      <w:pPr>
        <w:numPr>
          <w:ilvl w:val="1"/>
          <w:numId w:val="2"/>
        </w:numPr>
        <w:spacing w:before="0" w:beforeAutospacing="0" w:after="120" w:afterAutospacing="0"/>
        <w:ind w:left="0" w:firstLine="709"/>
        <w:jc w:val="both"/>
        <w:rPr>
          <w:b/>
        </w:rPr>
      </w:pPr>
      <w:r w:rsidRPr="00641E9D">
        <w:rPr>
          <w:b/>
        </w:rPr>
        <w:t>Регистратор обязуется:</w:t>
      </w:r>
    </w:p>
    <w:p w14:paraId="3DC898EC" w14:textId="77777777" w:rsidR="003F0543" w:rsidRPr="00E24468" w:rsidRDefault="003F0543" w:rsidP="001B1D89">
      <w:pPr>
        <w:numPr>
          <w:ilvl w:val="2"/>
          <w:numId w:val="2"/>
        </w:numPr>
        <w:spacing w:before="0" w:beforeAutospacing="0" w:after="6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от прежнего реестродержателя по акту приема-передачи</w:t>
      </w:r>
      <w:bookmarkEnd w:id="0"/>
      <w:r w:rsidRPr="00641E9D">
        <w:t>.</w:t>
      </w:r>
      <w:r w:rsidR="00B54E34" w:rsidRPr="00B54E34">
        <w:t xml:space="preserve"> </w:t>
      </w:r>
      <w:r w:rsidR="00B54E34" w:rsidRPr="00E24468">
        <w:t xml:space="preserve">Регистратор вправе отказаться от подписания акта приема-передачи в случае </w:t>
      </w:r>
      <w:proofErr w:type="spellStart"/>
      <w:r w:rsidR="00B54E34" w:rsidRPr="00E24468">
        <w:t>непредоставления</w:t>
      </w:r>
      <w:proofErr w:type="spellEnd"/>
      <w:r w:rsidR="00B54E34" w:rsidRPr="00E24468">
        <w:t xml:space="preserve"> </w:t>
      </w:r>
      <w:r w:rsidR="00873797" w:rsidRPr="00E24468">
        <w:t>прежним реестродержателем всех</w:t>
      </w:r>
      <w:r w:rsidR="00B54E34" w:rsidRPr="00E24468">
        <w:t xml:space="preserve"> документов, </w:t>
      </w:r>
      <w:r w:rsidR="00873797" w:rsidRPr="00E24468">
        <w:t xml:space="preserve">связанных </w:t>
      </w:r>
      <w:r w:rsidR="00873797" w:rsidRPr="00F87C08">
        <w:t>с</w:t>
      </w:r>
      <w:r w:rsidR="00873797" w:rsidRPr="00E24468">
        <w:t xml:space="preserve"> ведением Реестра</w:t>
      </w:r>
      <w:r w:rsidR="00B54E34" w:rsidRPr="00E24468">
        <w:t>.</w:t>
      </w:r>
    </w:p>
    <w:p w14:paraId="539F7D0F" w14:textId="77777777" w:rsidR="003F0543" w:rsidRPr="00641E9D" w:rsidRDefault="00BE1D0C" w:rsidP="001B1D89">
      <w:pPr>
        <w:numPr>
          <w:ilvl w:val="2"/>
          <w:numId w:val="2"/>
        </w:numPr>
        <w:spacing w:before="0" w:beforeAutospacing="0" w:after="6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пре</w:t>
      </w:r>
      <w:r w:rsidR="0072169B" w:rsidRPr="00641E9D">
        <w:t>жним</w:t>
      </w:r>
      <w:r w:rsidRPr="00641E9D">
        <w:t xml:space="preserve"> реестродержателем</w:t>
      </w:r>
      <w:r w:rsidR="003F0543" w:rsidRPr="00641E9D">
        <w:t>.</w:t>
      </w:r>
      <w:bookmarkEnd w:id="1"/>
    </w:p>
    <w:p w14:paraId="288D94CC" w14:textId="77777777" w:rsidR="003F0543" w:rsidRPr="00641E9D" w:rsidRDefault="0003595C" w:rsidP="001B1D89">
      <w:pPr>
        <w:numPr>
          <w:ilvl w:val="2"/>
          <w:numId w:val="2"/>
        </w:numPr>
        <w:spacing w:before="0" w:beforeAutospacing="0" w:after="6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5A92229C" w14:textId="77777777" w:rsidR="00DE04AB" w:rsidRPr="00641E9D" w:rsidRDefault="00DE04AB" w:rsidP="001B1D89">
      <w:pPr>
        <w:spacing w:before="0" w:beforeAutospacing="0" w:after="6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3346A5F8" w14:textId="77777777" w:rsidR="003F0543" w:rsidRPr="00641E9D" w:rsidRDefault="003F0543" w:rsidP="001B1D89">
      <w:pPr>
        <w:numPr>
          <w:ilvl w:val="2"/>
          <w:numId w:val="2"/>
        </w:numPr>
        <w:spacing w:before="0" w:beforeAutospacing="0" w:after="6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3859F921" w14:textId="77777777" w:rsidR="0015419D" w:rsidRPr="00641E9D" w:rsidRDefault="003F0543" w:rsidP="001B1D89">
      <w:pPr>
        <w:numPr>
          <w:ilvl w:val="2"/>
          <w:numId w:val="2"/>
        </w:numPr>
        <w:spacing w:before="0" w:beforeAutospacing="0" w:after="6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w:t>
      </w:r>
      <w:r w:rsidR="00B54E34" w:rsidRPr="00641E9D">
        <w:rPr>
          <w:color w:val="000000"/>
        </w:rPr>
        <w:t xml:space="preserve">в </w:t>
      </w:r>
      <w:r w:rsidR="00B54E34">
        <w:rPr>
          <w:color w:val="000000"/>
        </w:rPr>
        <w:t xml:space="preserve">рабочий </w:t>
      </w:r>
      <w:r w:rsidR="00B54E34" w:rsidRPr="00641E9D">
        <w:rPr>
          <w:color w:val="000000"/>
        </w:rPr>
        <w:t>день</w:t>
      </w:r>
      <w:r w:rsidR="00B54E34">
        <w:rPr>
          <w:color w:val="000000"/>
        </w:rPr>
        <w:t xml:space="preserve">, следующий за днем </w:t>
      </w:r>
      <w:r w:rsidR="00B54E34" w:rsidRPr="00641E9D">
        <w:rPr>
          <w:color w:val="000000"/>
        </w:rPr>
        <w:t xml:space="preserve">подписания </w:t>
      </w:r>
      <w:r w:rsidR="00B54E34" w:rsidRPr="00641E9D">
        <w:t>акта приема-передачи</w:t>
      </w:r>
      <w:r w:rsidRPr="00641E9D">
        <w:t xml:space="preserve">. </w:t>
      </w:r>
    </w:p>
    <w:p w14:paraId="6EB73F40" w14:textId="77777777" w:rsidR="0065518D" w:rsidRPr="00641E9D" w:rsidRDefault="0065518D" w:rsidP="001B1D89">
      <w:pPr>
        <w:numPr>
          <w:ilvl w:val="2"/>
          <w:numId w:val="2"/>
        </w:numPr>
        <w:spacing w:before="0" w:beforeAutospacing="0" w:after="6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07027968" w14:textId="77777777" w:rsidR="003F0543" w:rsidRPr="00641E9D" w:rsidRDefault="00B54E34" w:rsidP="001B1D89">
      <w:pPr>
        <w:numPr>
          <w:ilvl w:val="2"/>
          <w:numId w:val="2"/>
        </w:numPr>
        <w:spacing w:before="0" w:beforeAutospacing="0" w:after="6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лицевые счета и счета, не предназначенные для учета прав на ценные бумаги, в</w:t>
      </w:r>
      <w:r w:rsidRPr="00641E9D">
        <w:t>ыполнять операци</w:t>
      </w:r>
      <w:r>
        <w:t>и по ним, осуществлять внесение в учетные регистры записей</w:t>
      </w:r>
      <w:r w:rsidRPr="00641E9D">
        <w:t xml:space="preserve">, </w:t>
      </w:r>
      <w:r>
        <w:t>а также предоставлять информацию из Реестра</w:t>
      </w:r>
      <w:r w:rsidR="003F0543" w:rsidRPr="00641E9D">
        <w:t>.</w:t>
      </w:r>
    </w:p>
    <w:p w14:paraId="04F847B4" w14:textId="3CB3EF76" w:rsidR="003F0543" w:rsidRPr="00641E9D" w:rsidRDefault="003F0543" w:rsidP="001B1D89">
      <w:pPr>
        <w:numPr>
          <w:ilvl w:val="2"/>
          <w:numId w:val="2"/>
        </w:numPr>
        <w:spacing w:before="0" w:beforeAutospacing="0" w:after="60" w:afterAutospacing="0"/>
        <w:ind w:left="0" w:firstLine="709"/>
        <w:jc w:val="both"/>
      </w:pPr>
      <w:r w:rsidRPr="00641E9D">
        <w:t>Предоставлять на основании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w:t>
      </w:r>
      <w:r w:rsidRPr="00641E9D">
        <w:lastRenderedPageBreak/>
        <w:t>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43E36B5A" w14:textId="0E4FD070" w:rsidR="003F0543" w:rsidRPr="00641E9D" w:rsidRDefault="003F0543" w:rsidP="001B1D89">
      <w:pPr>
        <w:numPr>
          <w:ilvl w:val="2"/>
          <w:numId w:val="2"/>
        </w:numPr>
        <w:spacing w:before="0" w:beforeAutospacing="0" w:after="60" w:afterAutospacing="0"/>
        <w:ind w:left="0" w:firstLine="709"/>
        <w:jc w:val="both"/>
      </w:pPr>
      <w:r w:rsidRPr="00641E9D">
        <w:t>Оказывать Эмитенту услуги, предусмотренные Приложением</w:t>
      </w:r>
      <w:r w:rsidR="00DE3357">
        <w:t xml:space="preserve"> № 1</w:t>
      </w:r>
      <w:r w:rsidRPr="00641E9D">
        <w:t xml:space="preserve"> к Договору, в счет абонентской платы. Услуги, не предусмотренные Приложением</w:t>
      </w:r>
      <w:r w:rsidR="00DE3357">
        <w:t xml:space="preserve"> № 1</w:t>
      </w:r>
      <w:r w:rsidRPr="00641E9D">
        <w:t xml:space="preserve"> к Договору, оплачиваются Эмитентом в соответствии с </w:t>
      </w:r>
      <w:r w:rsidR="00B042A4" w:rsidRPr="00641E9D">
        <w:t>Тарифами</w:t>
      </w:r>
      <w:r w:rsidRPr="00641E9D">
        <w:t xml:space="preserve">, </w:t>
      </w:r>
      <w:r w:rsidR="00E24468" w:rsidRPr="00F25D94">
        <w:t>Прейскурантами,</w:t>
      </w:r>
      <w:r w:rsidR="00E24468">
        <w:t xml:space="preserve"> </w:t>
      </w:r>
      <w:r w:rsidRPr="00641E9D">
        <w:t>если иное не предусмотрено</w:t>
      </w:r>
      <w:r w:rsidR="00346948">
        <w:t xml:space="preserve"> Договором,</w:t>
      </w:r>
      <w:r w:rsidRPr="00641E9D">
        <w:t xml:space="preserve"> дополнительным соглашением к Договору либо иным договором, заключенным между Эмитентом и Регистратором.</w:t>
      </w:r>
    </w:p>
    <w:p w14:paraId="069A46EC" w14:textId="77777777" w:rsidR="0065518D" w:rsidRPr="00641E9D" w:rsidRDefault="0065518D" w:rsidP="001B1D89">
      <w:pPr>
        <w:numPr>
          <w:ilvl w:val="2"/>
          <w:numId w:val="2"/>
        </w:numPr>
        <w:spacing w:before="0" w:beforeAutospacing="0" w:after="6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00572DFC" w:rsidRPr="00641E9D">
        <w:t>в том числе регистрах, информация которых получена от прежнего реестродержателя</w:t>
      </w:r>
      <w:r w:rsidR="007137DA" w:rsidRPr="00641E9D">
        <w:t>)</w:t>
      </w:r>
      <w:r w:rsidRPr="00641E9D">
        <w:t xml:space="preserve"> 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679F7C70" w14:textId="77777777" w:rsidR="0065518D" w:rsidRPr="00641E9D" w:rsidRDefault="0065518D" w:rsidP="001B1D89">
      <w:pPr>
        <w:numPr>
          <w:ilvl w:val="2"/>
          <w:numId w:val="2"/>
        </w:numPr>
        <w:spacing w:before="0" w:beforeAutospacing="0" w:after="60" w:afterAutospacing="0"/>
        <w:ind w:left="0" w:firstLine="709"/>
        <w:jc w:val="both"/>
      </w:pPr>
      <w:r w:rsidRPr="00641E9D">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6C75B112" w14:textId="77777777" w:rsidR="003F0543" w:rsidRPr="00641E9D" w:rsidRDefault="003F0543" w:rsidP="001B1D89">
      <w:pPr>
        <w:numPr>
          <w:ilvl w:val="2"/>
          <w:numId w:val="2"/>
        </w:numPr>
        <w:spacing w:before="0" w:beforeAutospacing="0" w:after="6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7A16FE51" w14:textId="2D2B4492" w:rsidR="003F0543" w:rsidRPr="00641E9D" w:rsidRDefault="003F0543" w:rsidP="00230A4C">
      <w:pPr>
        <w:pStyle w:val="af1"/>
        <w:numPr>
          <w:ilvl w:val="2"/>
          <w:numId w:val="2"/>
        </w:numPr>
        <w:autoSpaceDE w:val="0"/>
        <w:autoSpaceDN w:val="0"/>
        <w:adjustRightInd w:val="0"/>
        <w:spacing w:before="0" w:beforeAutospacing="0" w:after="6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 xml:space="preserve">на Сайте не позднее </w:t>
      </w:r>
      <w:r w:rsidR="00346948" w:rsidRPr="00346948">
        <w:rPr>
          <w:rFonts w:eastAsiaTheme="minorHAnsi"/>
          <w:lang w:eastAsia="en-US"/>
        </w:rPr>
        <w:t xml:space="preserve">одного рабочего дня со дня получения </w:t>
      </w:r>
      <w:r w:rsidR="00346948">
        <w:rPr>
          <w:rFonts w:eastAsiaTheme="minorHAnsi"/>
          <w:lang w:eastAsia="en-US"/>
        </w:rPr>
        <w:t>Регистратором</w:t>
      </w:r>
      <w:r w:rsidR="00346948" w:rsidRPr="00346948">
        <w:rPr>
          <w:rFonts w:eastAsiaTheme="minorHAnsi"/>
          <w:lang w:eastAsia="en-US"/>
        </w:rPr>
        <w:t xml:space="preserve"> документа, подтверждающего факт внесения изменений в ЕГРЮЛ.</w:t>
      </w:r>
    </w:p>
    <w:p w14:paraId="6099EB42" w14:textId="3D05291D" w:rsidR="00955F21" w:rsidRPr="00A33494" w:rsidRDefault="00955F21" w:rsidP="00955F21">
      <w:pPr>
        <w:numPr>
          <w:ilvl w:val="2"/>
          <w:numId w:val="2"/>
        </w:numPr>
        <w:spacing w:before="0" w:beforeAutospacing="0" w:after="60" w:afterAutospacing="0"/>
        <w:ind w:left="0" w:firstLine="709"/>
        <w:jc w:val="both"/>
      </w:pPr>
      <w:r w:rsidRPr="00A33494">
        <w:rPr>
          <w:color w:val="000000"/>
        </w:rPr>
        <w:t>Уведомлять Эмитента об утверждении новой редакции Тарифов</w:t>
      </w:r>
      <w:r w:rsidR="0047373C">
        <w:rPr>
          <w:color w:val="000000"/>
        </w:rPr>
        <w:t>, Прейскурантов</w:t>
      </w:r>
      <w:r w:rsidRPr="00A33494">
        <w:rPr>
          <w:color w:val="000000"/>
        </w:rPr>
        <w:t xml:space="preserve"> не позднее чем за 10 (Десять) </w:t>
      </w:r>
      <w:r w:rsidR="0047373C">
        <w:rPr>
          <w:color w:val="000000"/>
        </w:rPr>
        <w:t xml:space="preserve">рабочих </w:t>
      </w:r>
      <w:r w:rsidRPr="00A33494">
        <w:rPr>
          <w:color w:val="000000"/>
        </w:rPr>
        <w:t>дней до даты введения новой редакции в действие путем ее размещения на Сайте и/или</w:t>
      </w:r>
      <w:r w:rsidRPr="00A33494">
        <w:t xml:space="preserve"> путем направления указанной информации электронной связью по адресам, указанным в Договоре</w:t>
      </w:r>
      <w:r>
        <w:t>, и/или с использованием иных удаленных сервисов, предусматривающих обмен информацией между Сторонами</w:t>
      </w:r>
      <w:r w:rsidRPr="00A33494">
        <w:t xml:space="preserve">. </w:t>
      </w:r>
    </w:p>
    <w:p w14:paraId="023AC336" w14:textId="379AFDBE" w:rsidR="00FD0390" w:rsidRPr="00641E9D" w:rsidRDefault="00C53BA0" w:rsidP="001B1D89">
      <w:pPr>
        <w:numPr>
          <w:ilvl w:val="2"/>
          <w:numId w:val="2"/>
        </w:numPr>
        <w:spacing w:before="0" w:beforeAutospacing="0" w:after="60" w:afterAutospacing="0"/>
        <w:ind w:left="0" w:firstLine="709"/>
        <w:jc w:val="both"/>
      </w:pPr>
      <w:r w:rsidRPr="00641E9D">
        <w:t xml:space="preserve">Принимать от </w:t>
      </w:r>
      <w:r w:rsidR="00B54E34">
        <w:t>лиц, осуществляющих права по ценным бумагам Эмитента, зарегистрированных в Реестре,</w:t>
      </w:r>
      <w:r w:rsidR="00B54E34" w:rsidRPr="00641E9D">
        <w:t xml:space="preserve"> заявления о приобретении размещаемых Эмитентом ценных бумаг (их отзывы)</w:t>
      </w:r>
      <w:r w:rsidR="00B54E34">
        <w:t xml:space="preserve"> </w:t>
      </w:r>
      <w:r w:rsidRPr="00641E9D">
        <w:t>(при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w:t>
      </w:r>
      <w:r w:rsidR="009C56C7">
        <w:t>Т</w:t>
      </w:r>
      <w:r w:rsidRPr="00641E9D">
        <w:t>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235F9655" w14:textId="003C53E9" w:rsidR="00FD0390" w:rsidRPr="00641E9D" w:rsidRDefault="00C53BA0" w:rsidP="001B1D89">
      <w:pPr>
        <w:numPr>
          <w:ilvl w:val="2"/>
          <w:numId w:val="2"/>
        </w:numPr>
        <w:spacing w:before="0" w:beforeAutospacing="0" w:after="6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w:t>
      </w:r>
      <w:r w:rsidR="009C56C7">
        <w:t>Т</w:t>
      </w:r>
      <w:bookmarkStart w:id="5" w:name="_GoBack"/>
      <w:bookmarkEnd w:id="5"/>
      <w:r w:rsidRPr="00641E9D">
        <w:t>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225FC1" w:rsidRPr="00641E9D">
        <w:t xml:space="preserve"> или их копии</w:t>
      </w:r>
      <w:r w:rsidRPr="00641E9D">
        <w:t>.</w:t>
      </w:r>
    </w:p>
    <w:p w14:paraId="2516F8B3" w14:textId="77777777" w:rsidR="00274824" w:rsidRPr="00641E9D" w:rsidRDefault="009A5776"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w:t>
      </w:r>
      <w:r w:rsidRPr="00641E9D">
        <w:lastRenderedPageBreak/>
        <w:t>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F57B80" w:rsidRPr="00641E9D">
        <w:t xml:space="preserve"> или их копии</w:t>
      </w:r>
      <w:r w:rsidR="00B54E34">
        <w:t>, или содержащуюся в них информацию</w:t>
      </w:r>
      <w:r w:rsidRPr="00641E9D">
        <w:t>.</w:t>
      </w:r>
    </w:p>
    <w:p w14:paraId="7D4FAFE2" w14:textId="77777777" w:rsidR="00274824"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Pr="00641E9D">
        <w:t>, передавать Эмитенту данные сообщения о волеизъявлении (отзывы сообщений о волеизъявлении) или их копии</w:t>
      </w:r>
      <w:r w:rsidR="00B54E34">
        <w:t>, или содержащуюся в них информацию</w:t>
      </w:r>
      <w:r w:rsidRPr="00641E9D">
        <w:t>.</w:t>
      </w:r>
    </w:p>
    <w:p w14:paraId="751B6E87" w14:textId="77777777" w:rsidR="00C53BA0" w:rsidRPr="00641E9D" w:rsidRDefault="00274824" w:rsidP="001B1D89">
      <w:pPr>
        <w:pStyle w:val="af1"/>
        <w:numPr>
          <w:ilvl w:val="2"/>
          <w:numId w:val="2"/>
        </w:numPr>
        <w:spacing w:before="0" w:beforeAutospacing="0" w:after="60" w:afterAutospacing="0"/>
        <w:ind w:left="0" w:firstLine="709"/>
        <w:contextualSpacing w:val="0"/>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386C33F2" w14:textId="77777777" w:rsidR="00C53BA0" w:rsidRPr="00641E9D" w:rsidRDefault="00C53BA0" w:rsidP="001B1D89">
      <w:pPr>
        <w:pStyle w:val="af1"/>
        <w:spacing w:before="0" w:beforeAutospacing="0" w:after="60" w:afterAutospacing="0"/>
        <w:ind w:left="0" w:firstLine="709"/>
        <w:contextualSpacing w:val="0"/>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2A118AFB" w14:textId="77777777" w:rsidR="00DE04AB" w:rsidRPr="00641E9D" w:rsidRDefault="00C53BA0" w:rsidP="001B1D89">
      <w:pPr>
        <w:spacing w:before="0" w:beforeAutospacing="0" w:after="6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7E0D7E45" w14:textId="77777777" w:rsidR="00DE04AB" w:rsidRPr="00641E9D" w:rsidRDefault="00DE04AB" w:rsidP="001B1D89">
      <w:pPr>
        <w:pStyle w:val="af1"/>
        <w:numPr>
          <w:ilvl w:val="2"/>
          <w:numId w:val="2"/>
        </w:numPr>
        <w:tabs>
          <w:tab w:val="left" w:pos="-1701"/>
        </w:tabs>
        <w:spacing w:before="0" w:beforeAutospacing="0" w:after="60" w:afterAutospacing="0"/>
        <w:ind w:left="0" w:firstLine="709"/>
        <w:contextualSpacing w:val="0"/>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66B21B05"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59C375B1" w14:textId="77777777" w:rsidR="00DE04AB" w:rsidRPr="00641E9D" w:rsidRDefault="00DE04AB" w:rsidP="001B1D89">
      <w:pPr>
        <w:pStyle w:val="af1"/>
        <w:numPr>
          <w:ilvl w:val="2"/>
          <w:numId w:val="2"/>
        </w:numPr>
        <w:tabs>
          <w:tab w:val="left" w:pos="-1701"/>
        </w:tabs>
        <w:autoSpaceDE w:val="0"/>
        <w:autoSpaceDN w:val="0"/>
        <w:adjustRightInd w:val="0"/>
        <w:spacing w:before="0" w:beforeAutospacing="0" w:after="60" w:afterAutospacing="0"/>
        <w:ind w:left="0" w:firstLine="709"/>
        <w:contextualSpacing w:val="0"/>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3A86F033" w14:textId="77777777" w:rsidR="003D0617" w:rsidRPr="004B29DD" w:rsidRDefault="003D0617" w:rsidP="00641E9D">
      <w:pPr>
        <w:keepNext/>
        <w:spacing w:before="0" w:beforeAutospacing="0" w:after="0" w:afterAutospacing="0"/>
        <w:ind w:left="709"/>
        <w:jc w:val="both"/>
        <w:rPr>
          <w:b/>
          <w:i/>
          <w:sz w:val="20"/>
        </w:rPr>
      </w:pPr>
    </w:p>
    <w:p w14:paraId="65B9B9C1" w14:textId="77777777" w:rsidR="003F0543" w:rsidRPr="00641E9D" w:rsidRDefault="003F0543" w:rsidP="001B1D89">
      <w:pPr>
        <w:keepNext/>
        <w:numPr>
          <w:ilvl w:val="1"/>
          <w:numId w:val="2"/>
        </w:numPr>
        <w:spacing w:before="0" w:beforeAutospacing="0" w:after="120" w:afterAutospacing="0"/>
        <w:ind w:left="0" w:firstLine="709"/>
        <w:jc w:val="both"/>
        <w:rPr>
          <w:b/>
        </w:rPr>
      </w:pPr>
      <w:r w:rsidRPr="00641E9D">
        <w:rPr>
          <w:b/>
        </w:rPr>
        <w:t>Эмитент обязуется:</w:t>
      </w:r>
    </w:p>
    <w:p w14:paraId="21180A2A" w14:textId="77777777" w:rsidR="00D61024" w:rsidRPr="00641E9D" w:rsidRDefault="00D61024" w:rsidP="001B1D89">
      <w:pPr>
        <w:numPr>
          <w:ilvl w:val="2"/>
          <w:numId w:val="2"/>
        </w:numPr>
        <w:spacing w:before="0" w:beforeAutospacing="0" w:after="6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прежним реестродержателем Реестра и документов</w:t>
      </w:r>
      <w:r w:rsidR="001C5B47" w:rsidRPr="00641E9D">
        <w:t>, связанных с его ведением,</w:t>
      </w:r>
      <w:r w:rsidR="00C052DD" w:rsidRPr="00641E9D">
        <w:t xml:space="preserve"> уведомить </w:t>
      </w:r>
      <w:r w:rsidR="007D1959" w:rsidRPr="00641E9D">
        <w:t xml:space="preserve">Регистратора о дате прекращения договора на ведение </w:t>
      </w:r>
      <w:r w:rsidR="005E2806" w:rsidRPr="00641E9D">
        <w:t>Р</w:t>
      </w:r>
      <w:r w:rsidR="007D1959" w:rsidRPr="00641E9D">
        <w:t xml:space="preserve">еестра, заключенного с прежним реестродержателем, и дате, месте и времени передачи прежним реестродержателем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p>
    <w:p w14:paraId="324ABA0F" w14:textId="77777777" w:rsidR="003F0543" w:rsidRPr="00641E9D" w:rsidRDefault="003F0543" w:rsidP="001B1D89">
      <w:pPr>
        <w:numPr>
          <w:ilvl w:val="2"/>
          <w:numId w:val="2"/>
        </w:numPr>
        <w:spacing w:before="0" w:beforeAutospacing="0" w:after="60" w:afterAutospacing="0"/>
        <w:ind w:left="0" w:firstLine="709"/>
        <w:jc w:val="both"/>
      </w:pPr>
      <w:r w:rsidRPr="00641E9D">
        <w:t>В случае если пре</w:t>
      </w:r>
      <w:r w:rsidR="0072169B" w:rsidRPr="00641E9D">
        <w:t>жний</w:t>
      </w:r>
      <w:r w:rsidRPr="00641E9D">
        <w:t xml:space="preserve"> </w:t>
      </w:r>
      <w:r w:rsidR="00143E2D" w:rsidRPr="00641E9D">
        <w:t>реестр</w:t>
      </w:r>
      <w:r w:rsidRPr="00641E9D">
        <w:t>одержатель не передал Регистратору документы</w:t>
      </w:r>
      <w:r w:rsidR="007D1959" w:rsidRPr="00641E9D">
        <w:t>, связанные с ведением Реестра,</w:t>
      </w:r>
      <w:r w:rsidRPr="00641E9D">
        <w:t xml:space="preserve"> </w:t>
      </w:r>
      <w:r w:rsidR="007D1959" w:rsidRPr="00641E9D">
        <w:t>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w:t>
      </w:r>
      <w:r w:rsidR="00252BB9" w:rsidRPr="00641E9D">
        <w:t xml:space="preserve"> актов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77D0B241" w14:textId="77777777" w:rsidR="003F0543" w:rsidRPr="00641E9D" w:rsidRDefault="00D7375E" w:rsidP="001B1D89">
      <w:pPr>
        <w:numPr>
          <w:ilvl w:val="2"/>
          <w:numId w:val="2"/>
        </w:numPr>
        <w:spacing w:before="0" w:beforeAutospacing="0" w:after="60" w:afterAutospacing="0"/>
        <w:ind w:left="0" w:firstLine="709"/>
        <w:jc w:val="both"/>
        <w:rPr>
          <w:spacing w:val="-5"/>
        </w:rPr>
      </w:pPr>
      <w:bookmarkStart w:id="6"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6"/>
    </w:p>
    <w:p w14:paraId="1C535B88" w14:textId="77777777" w:rsidR="003F0543"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Pr="00641E9D">
        <w:t>,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44EB23E2" w14:textId="0F00E595" w:rsidR="00417A78" w:rsidRPr="00641E9D" w:rsidRDefault="003F0543" w:rsidP="001B1D89">
      <w:pPr>
        <w:numPr>
          <w:ilvl w:val="2"/>
          <w:numId w:val="2"/>
        </w:numPr>
        <w:spacing w:before="0" w:beforeAutospacing="0" w:after="60" w:afterAutospacing="0"/>
        <w:ind w:left="0" w:firstLine="709"/>
        <w:jc w:val="both"/>
      </w:pPr>
      <w:r w:rsidRPr="00641E9D">
        <w:t>В течение 5 (Пяти) рабочих дней с момента государственной регистрации передать 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w:t>
      </w:r>
      <w:r w:rsidR="0047373C">
        <w:t>документ, содержащий условия размещения акций</w:t>
      </w:r>
      <w:r w:rsidR="006F40A0">
        <w:t xml:space="preserve"> (его нотариально удостоверенная копия или копия, заверенная</w:t>
      </w:r>
      <w:r w:rsidR="006F40A0" w:rsidRPr="00641E9D">
        <w:t xml:space="preserve"> регистрирующим органом</w:t>
      </w:r>
      <w:r w:rsidR="006F40A0">
        <w:t xml:space="preserve">, </w:t>
      </w:r>
      <w:r w:rsidR="006F40A0" w:rsidRPr="00282FAA">
        <w:t>либо оригинал в электронной форме с усиленной квалифицированной электронной подписью регистрирующего органа</w:t>
      </w:r>
      <w:r w:rsidR="006F40A0" w:rsidRPr="00641E9D">
        <w:t>)</w:t>
      </w:r>
      <w:r w:rsidR="006F40A0">
        <w:t>,</w:t>
      </w:r>
      <w:r w:rsidR="0047373C">
        <w:t xml:space="preserve"> </w:t>
      </w:r>
      <w:r w:rsidRPr="00641E9D">
        <w:t>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Pr="00641E9D">
        <w:t xml:space="preserve"> и уведомления об их регистрации</w:t>
      </w:r>
      <w:r w:rsidR="00E31F2C" w:rsidRPr="00641E9D">
        <w:t xml:space="preserve"> (копии, заверенные Эмитентом</w:t>
      </w:r>
      <w:r w:rsidR="00EF3EBD">
        <w:t>,</w:t>
      </w:r>
      <w:r w:rsidR="00EF3EBD" w:rsidRPr="00EF3EBD">
        <w:t xml:space="preserve"> </w:t>
      </w:r>
      <w:r w:rsidR="00EF3EBD" w:rsidRPr="00282FAA">
        <w:t>либо оригинал</w:t>
      </w:r>
      <w:r w:rsidR="00EF3EBD">
        <w:t>ы</w:t>
      </w:r>
      <w:r w:rsidR="00EF3EBD" w:rsidRPr="00282FAA">
        <w:t xml:space="preserve"> в электронной форме с усиленной квалифицированной электронной подписью регистрирующего органа</w:t>
      </w:r>
      <w:r w:rsidR="00E31F2C" w:rsidRPr="00641E9D">
        <w:t>)</w:t>
      </w:r>
      <w:r w:rsidR="00417A78" w:rsidRPr="00641E9D">
        <w:t>.</w:t>
      </w:r>
    </w:p>
    <w:p w14:paraId="0BCC66C7" w14:textId="77777777" w:rsidR="003F0543" w:rsidRPr="00641E9D" w:rsidRDefault="00417A78" w:rsidP="001B1D89">
      <w:pPr>
        <w:numPr>
          <w:ilvl w:val="2"/>
          <w:numId w:val="2"/>
        </w:numPr>
        <w:spacing w:before="0" w:beforeAutospacing="0" w:after="6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3B8F9352"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0E137F04" w14:textId="77777777" w:rsidR="003F0543" w:rsidRPr="00641E9D" w:rsidRDefault="003F0543" w:rsidP="001B1D89">
      <w:pPr>
        <w:numPr>
          <w:ilvl w:val="2"/>
          <w:numId w:val="2"/>
        </w:numPr>
        <w:spacing w:before="0" w:beforeAutospacing="0" w:after="6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1CFC8835" w14:textId="77777777" w:rsidR="007A03E5" w:rsidRPr="00641E9D" w:rsidRDefault="004B1723" w:rsidP="001B1D89">
      <w:pPr>
        <w:numPr>
          <w:ilvl w:val="2"/>
          <w:numId w:val="2"/>
        </w:numPr>
        <w:spacing w:before="0" w:beforeAutospacing="0" w:after="60" w:afterAutospacing="0"/>
        <w:ind w:left="0" w:firstLine="709"/>
        <w:jc w:val="both"/>
      </w:pPr>
      <w:r w:rsidRPr="00240A96">
        <w:rPr>
          <w:color w:val="000000"/>
        </w:rPr>
        <w:lastRenderedPageBreak/>
        <w:t xml:space="preserve">Не позднее дня подписания акта приема-передачи предоставить Регистратору анкету Эмитента и 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641E9D">
        <w:t xml:space="preserve">. </w:t>
      </w:r>
    </w:p>
    <w:p w14:paraId="1F02253C" w14:textId="77777777" w:rsidR="003F0543" w:rsidRPr="00641E9D" w:rsidRDefault="003F0543" w:rsidP="001B1D89">
      <w:pPr>
        <w:numPr>
          <w:ilvl w:val="2"/>
          <w:numId w:val="2"/>
        </w:numPr>
        <w:spacing w:before="0" w:beforeAutospacing="0" w:after="60" w:afterAutospacing="0"/>
        <w:ind w:left="0" w:firstLine="709"/>
        <w:jc w:val="both"/>
      </w:pPr>
      <w:r w:rsidRPr="00240A96">
        <w:rPr>
          <w:color w:val="000000"/>
        </w:rPr>
        <w:t xml:space="preserve">При изменении данных, содержащихся в анкете Эмитента, и данных, содержащихся в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240A96">
        <w:rPr>
          <w:bCs/>
        </w:rPr>
        <w:t>путём</w:t>
      </w:r>
      <w:r w:rsidRPr="00641E9D">
        <w:t xml:space="preserve">, и финансированию терроризма </w:t>
      </w:r>
      <w:r w:rsidR="003E6A65">
        <w:t>ООО </w:t>
      </w:r>
      <w:r w:rsidR="0091066D">
        <w:t>«Регистратор «Гарант»</w:t>
      </w:r>
      <w:r w:rsidRPr="00240A96">
        <w:rPr>
          <w:color w:val="000000"/>
        </w:rPr>
        <w:t xml:space="preserve">, предоставить Регистратору вновь заполненную анкету Эмитента/Опросные листы в срок не позднее </w:t>
      </w:r>
      <w:r w:rsidR="00793608" w:rsidRPr="00BF1BD0">
        <w:rPr>
          <w:color w:val="000000"/>
        </w:rPr>
        <w:t>5</w:t>
      </w:r>
      <w:r w:rsidRPr="00BF1BD0">
        <w:rPr>
          <w:color w:val="000000"/>
        </w:rPr>
        <w:t xml:space="preserve"> (</w:t>
      </w:r>
      <w:r w:rsidR="00793608" w:rsidRPr="00BF1BD0">
        <w:rPr>
          <w:color w:val="000000"/>
        </w:rPr>
        <w:t>П</w:t>
      </w:r>
      <w:r w:rsidRPr="00BF1BD0">
        <w:rPr>
          <w:color w:val="000000"/>
        </w:rPr>
        <w:t>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соответствующую выписку из Единого государственного реестра юридических лиц, подтверждающую указанные изменения.</w:t>
      </w:r>
    </w:p>
    <w:p w14:paraId="305B2951" w14:textId="77777777" w:rsidR="004B1723" w:rsidRPr="00641E9D" w:rsidRDefault="004B1723" w:rsidP="001B1D89">
      <w:pPr>
        <w:spacing w:before="0" w:beforeAutospacing="0" w:after="60" w:afterAutospacing="0"/>
        <w:ind w:firstLine="709"/>
        <w:jc w:val="both"/>
      </w:pPr>
      <w:r w:rsidRPr="00641E9D">
        <w:rPr>
          <w:color w:val="000000"/>
        </w:rPr>
        <w:t xml:space="preserve">В случае отсутствия изменения информации, содержащейся в анкете Эмитента и Опросных листах, являющихся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3E6A65">
        <w:t>ООО </w:t>
      </w:r>
      <w:r w:rsidR="0091066D">
        <w:t>«Регистратор «Гарант»</w:t>
      </w:r>
      <w:r w:rsidRPr="00641E9D">
        <w:t>, Эмитент обязан обновлять указанную информацию не реже 1 (Одного) раза в год.</w:t>
      </w:r>
    </w:p>
    <w:p w14:paraId="34D3E1CE" w14:textId="77777777" w:rsidR="00955F21" w:rsidRPr="00A33494" w:rsidRDefault="00955F21" w:rsidP="00955F21">
      <w:pPr>
        <w:numPr>
          <w:ilvl w:val="2"/>
          <w:numId w:val="2"/>
        </w:numPr>
        <w:spacing w:before="0" w:beforeAutospacing="0" w:after="60" w:afterAutospacing="0"/>
        <w:ind w:left="0" w:firstLine="709"/>
        <w:jc w:val="both"/>
      </w:pPr>
      <w:r w:rsidRPr="00A33494">
        <w:t>Ознакомиться с Правилами, Тарифами, Прейскурантами, формами документов, предоставляемых Регистратору</w:t>
      </w:r>
      <w:r>
        <w:t xml:space="preserve">, документами, регламентирующими </w:t>
      </w:r>
      <w:proofErr w:type="gramStart"/>
      <w:r>
        <w:t>работу  сервисов</w:t>
      </w:r>
      <w:proofErr w:type="gramEnd"/>
      <w:r>
        <w:t>, используемых Сторонами</w:t>
      </w:r>
      <w:r w:rsidRPr="00A33494">
        <w:t>.</w:t>
      </w:r>
    </w:p>
    <w:p w14:paraId="03C50590" w14:textId="77777777" w:rsidR="003F0543" w:rsidRPr="00641E9D" w:rsidRDefault="00820E5A" w:rsidP="001B1D89">
      <w:pPr>
        <w:spacing w:before="0" w:beforeAutospacing="0" w:after="6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38730A07" w14:textId="77777777" w:rsidR="003F0543" w:rsidRPr="00641E9D" w:rsidRDefault="003F0543" w:rsidP="001B1D89">
      <w:pPr>
        <w:numPr>
          <w:ilvl w:val="2"/>
          <w:numId w:val="2"/>
        </w:numPr>
        <w:spacing w:before="0" w:beforeAutospacing="0" w:after="6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Под неоднократным неисполнением понимается неоплата по двум и более счетам, выставленным Регистратором в соответствии с положениями Договора</w:t>
      </w:r>
      <w:r w:rsidR="00460595">
        <w:t xml:space="preserve">, </w:t>
      </w:r>
      <w:r w:rsidR="00460595" w:rsidRPr="00A33494">
        <w:t>и/или иных договоров, заключенных между Регистратором и Эмитентом</w:t>
      </w:r>
      <w:r w:rsidR="00460595">
        <w:t>, и/или выставленных в соответствии с Тарифами</w:t>
      </w:r>
      <w:r w:rsidR="00460595" w:rsidRPr="00A33494">
        <w:t xml:space="preserve"> и Прейскурантами</w:t>
      </w:r>
      <w:r w:rsidRPr="00641E9D">
        <w:t xml:space="preserve">. </w:t>
      </w:r>
    </w:p>
    <w:p w14:paraId="30548888" w14:textId="77777777" w:rsidR="003F0543" w:rsidRPr="00641E9D" w:rsidRDefault="003F0543" w:rsidP="001B1D89">
      <w:pPr>
        <w:numPr>
          <w:ilvl w:val="2"/>
          <w:numId w:val="2"/>
        </w:numPr>
        <w:spacing w:before="0" w:beforeAutospacing="0" w:after="60" w:afterAutospacing="0"/>
        <w:ind w:left="0" w:firstLine="709"/>
        <w:jc w:val="both"/>
      </w:pPr>
      <w:bookmarkStart w:id="7"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7"/>
    </w:p>
    <w:p w14:paraId="3606A904" w14:textId="77777777" w:rsidR="003F0543" w:rsidRPr="00641E9D" w:rsidRDefault="003F0543" w:rsidP="001B1D89">
      <w:pPr>
        <w:numPr>
          <w:ilvl w:val="2"/>
          <w:numId w:val="2"/>
        </w:numPr>
        <w:spacing w:before="0" w:beforeAutospacing="0" w:after="60" w:afterAutospacing="0"/>
        <w:ind w:left="0" w:firstLine="709"/>
        <w:jc w:val="both"/>
      </w:pPr>
      <w:bookmarkStart w:id="8" w:name="_Ref126058019"/>
      <w:bookmarkStart w:id="9"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8"/>
    </w:p>
    <w:p w14:paraId="388ECF9A" w14:textId="77777777" w:rsidR="00DE04AB" w:rsidRPr="00641E9D" w:rsidRDefault="00DE04AB" w:rsidP="001B1D89">
      <w:pPr>
        <w:numPr>
          <w:ilvl w:val="2"/>
          <w:numId w:val="2"/>
        </w:numPr>
        <w:spacing w:before="0" w:beforeAutospacing="0" w:after="6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59BF15EB" w14:textId="2F3E4D8D" w:rsidR="003F0543" w:rsidRPr="00641E9D" w:rsidRDefault="003F0543" w:rsidP="001B1D89">
      <w:pPr>
        <w:numPr>
          <w:ilvl w:val="2"/>
          <w:numId w:val="2"/>
        </w:numPr>
        <w:spacing w:before="0" w:beforeAutospacing="0" w:after="6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995F57" w:rsidRPr="00641E9D">
        <w:t>п</w:t>
      </w:r>
      <w:r w:rsidRPr="00641E9D">
        <w:t xml:space="preserve">. </w:t>
      </w:r>
      <w:r w:rsidR="00995F57" w:rsidRPr="004A6DFE">
        <w:lastRenderedPageBreak/>
        <w:t>4.</w:t>
      </w:r>
      <w:r w:rsidR="00A83C71">
        <w:t>10</w:t>
      </w:r>
      <w:r w:rsidR="00873684" w:rsidRPr="00641E9D">
        <w:t xml:space="preserve"> </w:t>
      </w:r>
      <w:r w:rsidRPr="00641E9D">
        <w:t>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w:t>
      </w:r>
      <w:r w:rsidR="00D35228" w:rsidRPr="004A6DFE">
        <w:t>п. 4.</w:t>
      </w:r>
      <w:r w:rsidR="00A83C71">
        <w:t>11</w:t>
      </w:r>
      <w:r w:rsidR="00D35228" w:rsidRPr="00641E9D">
        <w:t xml:space="preserve"> Договора</w:t>
      </w:r>
      <w:r w:rsidRPr="00641E9D">
        <w:t>.</w:t>
      </w:r>
    </w:p>
    <w:p w14:paraId="12B8C372" w14:textId="77777777" w:rsidR="004D4C66" w:rsidRPr="00641E9D" w:rsidRDefault="00501683" w:rsidP="001B1D89">
      <w:pPr>
        <w:numPr>
          <w:ilvl w:val="2"/>
          <w:numId w:val="2"/>
        </w:numPr>
        <w:spacing w:before="0" w:beforeAutospacing="0" w:after="6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дня</w:t>
      </w:r>
      <w:r w:rsidR="00D16DA1" w:rsidRPr="00641E9D">
        <w:t xml:space="preserve">, предшествующего дню </w:t>
      </w:r>
      <w:r w:rsidR="004D4C66" w:rsidRPr="00641E9D">
        <w:t>начала течения данного срока.</w:t>
      </w:r>
    </w:p>
    <w:p w14:paraId="552EB58B" w14:textId="77777777" w:rsidR="004D4C66" w:rsidRPr="00641E9D" w:rsidRDefault="0010481C" w:rsidP="001B1D89">
      <w:pPr>
        <w:numPr>
          <w:ilvl w:val="2"/>
          <w:numId w:val="2"/>
        </w:numPr>
        <w:spacing w:before="0" w:beforeAutospacing="0" w:after="6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035333AF" w14:textId="7B0EFC5A" w:rsidR="00955F21" w:rsidRDefault="00955F21" w:rsidP="001B1D89">
      <w:pPr>
        <w:spacing w:before="0" w:beforeAutospacing="0" w:after="60" w:afterAutospacing="0"/>
        <w:ind w:firstLine="709"/>
        <w:jc w:val="both"/>
      </w:pPr>
      <w:r w:rsidRPr="007C718D">
        <w:t xml:space="preserve">Ответ Эмитента может быть предварительно предоставлен Регистратору </w:t>
      </w:r>
      <w:r w:rsidRPr="00A33494">
        <w:t>электронной связью по адресу, указанному в Договоре, с обязательной последующей передачей Регистратору оригинала</w:t>
      </w:r>
      <w:r w:rsidRPr="00736E14">
        <w:t xml:space="preserve"> </w:t>
      </w:r>
      <w:r>
        <w:t xml:space="preserve">и/или с использованием иного технического сервиса, используемого Сторонами для удаленного обмена информацией (с </w:t>
      </w:r>
      <w:r w:rsidRPr="00A33494">
        <w:t>обязательной последующей передачей Регистратору оригинала</w:t>
      </w:r>
      <w:r>
        <w:t xml:space="preserve"> в случае, если электронный документ, направленный регистратору не является в соответствии с положениями законодательства документом равнозначным документу на бумажном носителе)</w:t>
      </w:r>
      <w:r w:rsidRPr="00A33494">
        <w:t>.</w:t>
      </w:r>
    </w:p>
    <w:p w14:paraId="62D27095" w14:textId="77777777" w:rsidR="00E35166" w:rsidRDefault="00E35166" w:rsidP="00E35166">
      <w:pPr>
        <w:pStyle w:val="af1"/>
        <w:numPr>
          <w:ilvl w:val="2"/>
          <w:numId w:val="2"/>
        </w:numPr>
        <w:spacing w:before="0" w:beforeAutospacing="0" w:after="60" w:afterAutospacing="0"/>
        <w:ind w:left="0" w:firstLine="709"/>
        <w:jc w:val="both"/>
      </w:pPr>
      <w:r>
        <w:t xml:space="preserve">Самостоятельно, за собственный счет, обеспечивать и поддерживать необходимый уровень программного, технического оснащения, информационной безопасности, защиты конфиденциальности, обеспечивающих устойчивую бесперебойную работу сервисов Регистратора, используемых Сторонами для удаленного электронного обмена информаций, предусмотренной настоящим Договором. </w:t>
      </w:r>
    </w:p>
    <w:bookmarkEnd w:id="9"/>
    <w:p w14:paraId="6014F54A" w14:textId="77777777" w:rsidR="003D0617" w:rsidRPr="00FC6E79" w:rsidRDefault="003F0543" w:rsidP="001B1D89">
      <w:pPr>
        <w:numPr>
          <w:ilvl w:val="0"/>
          <w:numId w:val="2"/>
        </w:numPr>
        <w:tabs>
          <w:tab w:val="left" w:pos="360"/>
        </w:tabs>
        <w:spacing w:before="240" w:beforeAutospacing="0" w:after="240" w:afterAutospacing="0"/>
        <w:jc w:val="center"/>
        <w:rPr>
          <w:sz w:val="20"/>
        </w:rPr>
      </w:pPr>
      <w:r w:rsidRPr="00FC6E79">
        <w:rPr>
          <w:b/>
        </w:rPr>
        <w:t>СТОИМОСТЬ УСЛУГ И ПОРЯДОК РАСЧЕТОВ</w:t>
      </w:r>
      <w:bookmarkStart w:id="10" w:name="_Ref126059170"/>
    </w:p>
    <w:bookmarkEnd w:id="10"/>
    <w:p w14:paraId="1F1305CE" w14:textId="77777777" w:rsidR="00142B6A" w:rsidRDefault="00142B6A" w:rsidP="001B1D89">
      <w:pPr>
        <w:pStyle w:val="a5"/>
        <w:numPr>
          <w:ilvl w:val="1"/>
          <w:numId w:val="2"/>
        </w:numPr>
        <w:tabs>
          <w:tab w:val="left" w:pos="360"/>
        </w:tabs>
        <w:spacing w:after="60"/>
        <w:ind w:left="0" w:firstLine="710"/>
        <w:rPr>
          <w:szCs w:val="24"/>
        </w:rPr>
      </w:pPr>
      <w:r w:rsidRPr="00142B6A">
        <w:rPr>
          <w:szCs w:val="24"/>
        </w:rPr>
        <w:t xml:space="preserve">Эмитент ежеквартально уплачивает Регистратору абонентскую плату за оказание услуг по ведению Реестра </w:t>
      </w:r>
      <w:r w:rsidR="00DD0647">
        <w:rPr>
          <w:szCs w:val="24"/>
        </w:rPr>
        <w:t>в размере</w:t>
      </w:r>
      <w:r w:rsidRPr="00142B6A">
        <w:rPr>
          <w:szCs w:val="24"/>
        </w:rPr>
        <w:t xml:space="preserve"> ___ (____) рублей 00 копеек в квартал на основании счета, выставленного Регистратором (налог на добавленную 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61E4FE90" w14:textId="77777777" w:rsidR="000A4A91" w:rsidRDefault="000A4A91" w:rsidP="000A4A91">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 и/или</w:t>
      </w:r>
      <w:r w:rsidRPr="00BD416C">
        <w:t xml:space="preserve"> </w:t>
      </w:r>
      <w:r>
        <w:t>с использованием иного технического сервиса, используемого Сторонами для удаленного обмена информацией.</w:t>
      </w:r>
    </w:p>
    <w:p w14:paraId="1FE7C6D4" w14:textId="77777777" w:rsidR="004D0174" w:rsidRPr="0002065E" w:rsidRDefault="004D0174" w:rsidP="0002065E">
      <w:pPr>
        <w:spacing w:before="0" w:beforeAutospacing="0" w:after="60" w:afterAutospacing="0"/>
        <w:ind w:firstLine="709"/>
        <w:jc w:val="both"/>
        <w:rPr>
          <w:rFonts w:eastAsiaTheme="minorHAnsi"/>
          <w:lang w:eastAsia="en-US"/>
        </w:rPr>
      </w:pPr>
      <w:r w:rsidRPr="0002065E">
        <w:rPr>
          <w:rFonts w:eastAsiaTheme="minorHAnsi"/>
          <w:lang w:eastAsia="en-US"/>
        </w:rP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9C3728F" w14:textId="77777777" w:rsidR="003F0543" w:rsidRPr="00641E9D" w:rsidRDefault="003F0543" w:rsidP="001B1D89">
      <w:pPr>
        <w:pStyle w:val="a5"/>
        <w:numPr>
          <w:ilvl w:val="1"/>
          <w:numId w:val="2"/>
        </w:numPr>
        <w:tabs>
          <w:tab w:val="left" w:pos="360"/>
        </w:tabs>
        <w:spacing w:after="60"/>
        <w:rPr>
          <w:szCs w:val="24"/>
        </w:rPr>
      </w:pPr>
      <w:r w:rsidRPr="00641E9D">
        <w:rPr>
          <w:szCs w:val="24"/>
        </w:rPr>
        <w:t xml:space="preserve">Под кварталом в рамках Договора понимается календарный квартал. </w:t>
      </w:r>
    </w:p>
    <w:p w14:paraId="7A0E8C9F" w14:textId="77777777" w:rsidR="003F0543" w:rsidRDefault="003F0543" w:rsidP="001B1D89">
      <w:pPr>
        <w:pStyle w:val="a5"/>
        <w:numPr>
          <w:ilvl w:val="1"/>
          <w:numId w:val="2"/>
        </w:numPr>
        <w:tabs>
          <w:tab w:val="left" w:pos="360"/>
        </w:tabs>
        <w:spacing w:after="60"/>
        <w:ind w:left="0" w:firstLine="709"/>
        <w:rPr>
          <w:szCs w:val="24"/>
        </w:rPr>
      </w:pPr>
      <w:r w:rsidRPr="00641E9D">
        <w:rPr>
          <w:szCs w:val="24"/>
        </w:rPr>
        <w:t xml:space="preserve">Эмитент уплачивает абонентскую плату авансовым платежом в течение 5 (Пяти) </w:t>
      </w:r>
      <w:r w:rsidR="00D43F98" w:rsidRPr="00641E9D">
        <w:rPr>
          <w:szCs w:val="24"/>
        </w:rPr>
        <w:t xml:space="preserve">рабочих </w:t>
      </w:r>
      <w:r w:rsidRPr="00641E9D">
        <w:rPr>
          <w:szCs w:val="24"/>
        </w:rPr>
        <w:t xml:space="preserve">дней </w:t>
      </w:r>
      <w:r w:rsidR="00436218">
        <w:rPr>
          <w:szCs w:val="24"/>
        </w:rPr>
        <w:t>от</w:t>
      </w:r>
      <w:r w:rsidR="00436218" w:rsidRPr="00641E9D">
        <w:rPr>
          <w:szCs w:val="24"/>
        </w:rPr>
        <w:t xml:space="preserve"> </w:t>
      </w:r>
      <w:r w:rsidRPr="00641E9D">
        <w:rPr>
          <w:szCs w:val="24"/>
        </w:rPr>
        <w:t>даты счета.</w:t>
      </w:r>
    </w:p>
    <w:p w14:paraId="1B35A434" w14:textId="77777777" w:rsidR="00D60AA2" w:rsidRDefault="00D60AA2" w:rsidP="001B1D89">
      <w:pPr>
        <w:pStyle w:val="a5"/>
        <w:numPr>
          <w:ilvl w:val="1"/>
          <w:numId w:val="2"/>
        </w:numPr>
        <w:tabs>
          <w:tab w:val="left" w:pos="360"/>
        </w:tabs>
        <w:spacing w:after="60"/>
        <w:ind w:left="0" w:firstLine="709"/>
        <w:rPr>
          <w:szCs w:val="24"/>
        </w:rPr>
      </w:pPr>
      <w:r w:rsidRPr="00C77303">
        <w:rPr>
          <w:szCs w:val="24"/>
        </w:rPr>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услуги Регистратора в соответствии с новыми банковскими реквизитами, сообщенными Регистратором.</w:t>
      </w:r>
    </w:p>
    <w:p w14:paraId="73E91CDA" w14:textId="77777777" w:rsidR="00D60AA2" w:rsidRPr="00641E9D" w:rsidRDefault="00D60AA2" w:rsidP="001B1D89">
      <w:pPr>
        <w:pStyle w:val="a5"/>
        <w:numPr>
          <w:ilvl w:val="1"/>
          <w:numId w:val="2"/>
        </w:numPr>
        <w:tabs>
          <w:tab w:val="left" w:pos="360"/>
        </w:tabs>
        <w:spacing w:after="60"/>
        <w:ind w:left="0" w:firstLine="709"/>
        <w:rPr>
          <w:szCs w:val="24"/>
        </w:rPr>
      </w:pPr>
      <w:r w:rsidRPr="00C77303">
        <w:rPr>
          <w:szCs w:val="24"/>
        </w:rPr>
        <w:t>Регистратор вправе принять оплату услуг наличными денежными средствами с учетом ограничений, установленных нормативными правовыми актами.</w:t>
      </w:r>
    </w:p>
    <w:p w14:paraId="5104DFB7" w14:textId="77777777" w:rsidR="003F0543" w:rsidRPr="00641E9D" w:rsidRDefault="003F0543" w:rsidP="001B1D89">
      <w:pPr>
        <w:pStyle w:val="a5"/>
        <w:numPr>
          <w:ilvl w:val="1"/>
          <w:numId w:val="2"/>
        </w:numPr>
        <w:tabs>
          <w:tab w:val="left" w:pos="360"/>
        </w:tabs>
        <w:spacing w:after="60"/>
        <w:ind w:left="0" w:firstLine="709"/>
        <w:rPr>
          <w:szCs w:val="24"/>
        </w:rPr>
      </w:pPr>
      <w:r w:rsidRPr="00641E9D">
        <w:rPr>
          <w:szCs w:val="24"/>
        </w:rPr>
        <w:lastRenderedPageBreak/>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70689157" w14:textId="77777777" w:rsidR="000A4A91" w:rsidRPr="00A33494" w:rsidRDefault="000A4A91" w:rsidP="000A4A91">
      <w:pPr>
        <w:numPr>
          <w:ilvl w:val="1"/>
          <w:numId w:val="2"/>
        </w:numPr>
        <w:spacing w:before="0" w:beforeAutospacing="0" w:after="60" w:afterAutospacing="0"/>
        <w:ind w:left="0" w:firstLine="709"/>
        <w:jc w:val="both"/>
      </w:pPr>
      <w:r w:rsidRPr="00A33494">
        <w:t xml:space="preserve">Эмитент оплачивает Регистратору услуги, предусмотренные Тарифами, Прейскурантами не позднее 7 (Семи) рабочих дней </w:t>
      </w:r>
      <w:r>
        <w:t>от</w:t>
      </w:r>
      <w:r w:rsidRPr="00A33494">
        <w:t xml:space="preserve"> даты счета. Счета передаются Эмитенту нарочным или почтовой, или электронной связью по адресам, указанным в Договоре в срок не позднее 3 (Три) рабочих дня за днем выставления счета.</w:t>
      </w:r>
    </w:p>
    <w:p w14:paraId="6C3AF6C2" w14:textId="2AC733C1" w:rsidR="000A4A91" w:rsidRDefault="000A4A91" w:rsidP="000A4A91">
      <w:pPr>
        <w:pStyle w:val="af1"/>
        <w:tabs>
          <w:tab w:val="left" w:pos="-1843"/>
        </w:tabs>
        <w:spacing w:before="0" w:beforeAutospacing="0" w:after="60" w:afterAutospacing="0"/>
        <w:ind w:left="0" w:firstLine="709"/>
        <w:jc w:val="both"/>
      </w:pPr>
      <w:r w:rsidRPr="00A33494">
        <w:t>Факт оказания услуг оформляется подписываемым Сторонами актом сдачи-приёмки услуг. Акт сдачи-приёмки услуг передается Эмитенту нарочным или почтовой, или электронной связью по адресам, указанным в Договоре</w:t>
      </w:r>
      <w:r>
        <w:t>. Акт сдачи-приемки услуг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 и/или с использованием иного технического сервиса, используемого Сторонами для удаленного обмена информацией.</w:t>
      </w:r>
    </w:p>
    <w:p w14:paraId="2CECF061" w14:textId="77777777" w:rsidR="000A4A91" w:rsidRPr="00A33494" w:rsidRDefault="000A4A91" w:rsidP="000A4A91">
      <w:pPr>
        <w:pStyle w:val="af1"/>
        <w:tabs>
          <w:tab w:val="left" w:pos="-1843"/>
        </w:tabs>
        <w:spacing w:before="0" w:beforeAutospacing="0" w:after="60" w:afterAutospacing="0"/>
        <w:ind w:left="0" w:firstLine="709"/>
        <w:jc w:val="both"/>
      </w:pPr>
      <w:r>
        <w:t>Посредством системы электронного документооборота в случае, когда Регистратор и Эмитент являются участниками такой системы, Эмитенту также может быть представлен для подписания акт сверки взаиморасчетов.</w:t>
      </w:r>
    </w:p>
    <w:p w14:paraId="2BF2F7CA" w14:textId="77777777" w:rsidR="003F0543" w:rsidRDefault="003F0543" w:rsidP="001B1D89">
      <w:pPr>
        <w:pStyle w:val="a5"/>
        <w:numPr>
          <w:ilvl w:val="1"/>
          <w:numId w:val="2"/>
        </w:numPr>
        <w:spacing w:after="60"/>
        <w:ind w:left="0" w:firstLine="709"/>
        <w:rPr>
          <w:szCs w:val="24"/>
        </w:rPr>
      </w:pPr>
      <w:r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Pr="00641E9D">
        <w:rPr>
          <w:szCs w:val="24"/>
        </w:rPr>
        <w:t>(</w:t>
      </w:r>
      <w:r w:rsidR="00CD568A" w:rsidRPr="00641E9D">
        <w:rPr>
          <w:szCs w:val="24"/>
        </w:rPr>
        <w:t>Десяти</w:t>
      </w:r>
      <w:r w:rsidRPr="00641E9D">
        <w:rPr>
          <w:szCs w:val="24"/>
        </w:rPr>
        <w:t xml:space="preserve">) </w:t>
      </w:r>
      <w:r w:rsidR="00CD568A" w:rsidRPr="00641E9D">
        <w:rPr>
          <w:szCs w:val="24"/>
        </w:rPr>
        <w:t>рабочих дней с момента его получения</w:t>
      </w:r>
      <w:r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Pr="00641E9D">
        <w:rPr>
          <w:szCs w:val="24"/>
        </w:rPr>
        <w:t xml:space="preserve">и </w:t>
      </w:r>
      <w:r w:rsidR="00CD568A" w:rsidRPr="00641E9D">
        <w:rPr>
          <w:szCs w:val="24"/>
        </w:rPr>
        <w:t xml:space="preserve">принятия их со стороны Эмитента </w:t>
      </w:r>
      <w:r w:rsidRPr="00641E9D">
        <w:rPr>
          <w:szCs w:val="24"/>
        </w:rPr>
        <w:t>без замечаний.</w:t>
      </w:r>
    </w:p>
    <w:p w14:paraId="7B2E07CA" w14:textId="77777777" w:rsidR="00816D21" w:rsidRDefault="00816D21" w:rsidP="00816D21">
      <w:pPr>
        <w:pStyle w:val="af1"/>
        <w:tabs>
          <w:tab w:val="left" w:pos="-1843"/>
        </w:tabs>
        <w:spacing w:before="0" w:beforeAutospacing="0" w:after="60" w:afterAutospacing="0"/>
        <w:ind w:left="0" w:firstLine="709"/>
        <w:jc w:val="both"/>
      </w:pPr>
      <w:r>
        <w:t>Подписанный а</w:t>
      </w:r>
      <w:r w:rsidRPr="007D23A6">
        <w:t xml:space="preserve">кт сдачи-приемки услуг может </w:t>
      </w:r>
      <w:r>
        <w:t>быть возвращен Эмитентом Регистратору посредст</w:t>
      </w:r>
      <w:r w:rsidRPr="007D23A6">
        <w:t>вом системы электронного документооборота в случае, когда Регистратор и Эмитент являются участниками такой системы</w:t>
      </w:r>
      <w:r>
        <w:t>, и/или</w:t>
      </w:r>
      <w:r w:rsidRPr="00BD416C">
        <w:t xml:space="preserve"> </w:t>
      </w:r>
      <w:r>
        <w:t>с использованием иного технического сервиса, используемого Сторонами для удаленного обмена информацией</w:t>
      </w:r>
      <w:r w:rsidRPr="007D23A6">
        <w:t>.</w:t>
      </w:r>
    </w:p>
    <w:p w14:paraId="08C3CD8D" w14:textId="77777777" w:rsidR="0058379F" w:rsidRPr="006D38FB" w:rsidRDefault="0058379F" w:rsidP="0002065E">
      <w:pPr>
        <w:pStyle w:val="abzac"/>
        <w:numPr>
          <w:ilvl w:val="12"/>
          <w:numId w:val="0"/>
        </w:numPr>
        <w:spacing w:before="0" w:after="60" w:line="240" w:lineRule="auto"/>
        <w:ind w:firstLine="709"/>
        <w:rPr>
          <w:szCs w:val="24"/>
        </w:rPr>
      </w:pPr>
      <w:r w:rsidRPr="0002065E">
        <w:rPr>
          <w:rFonts w:ascii="Times New Roman" w:hAnsi="Times New Roman" w:hint="eastAsia"/>
          <w:spacing w:val="-5"/>
          <w:szCs w:val="24"/>
        </w:rPr>
        <w:t>Посредством</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электронного</w:t>
      </w:r>
      <w:r w:rsidRPr="0002065E">
        <w:rPr>
          <w:rFonts w:ascii="Times New Roman" w:hAnsi="Times New Roman"/>
          <w:spacing w:val="-5"/>
          <w:szCs w:val="24"/>
        </w:rPr>
        <w:t xml:space="preserve"> </w:t>
      </w:r>
      <w:r w:rsidRPr="0002065E">
        <w:rPr>
          <w:rFonts w:ascii="Times New Roman" w:hAnsi="Times New Roman" w:hint="eastAsia"/>
          <w:spacing w:val="-5"/>
          <w:szCs w:val="24"/>
        </w:rPr>
        <w:t>документооборота</w:t>
      </w:r>
      <w:r w:rsidRPr="0002065E">
        <w:rPr>
          <w:rFonts w:ascii="Times New Roman" w:hAnsi="Times New Roman"/>
          <w:spacing w:val="-5"/>
          <w:szCs w:val="24"/>
        </w:rPr>
        <w:t xml:space="preserve"> </w:t>
      </w:r>
      <w:r w:rsidRPr="0002065E">
        <w:rPr>
          <w:rFonts w:ascii="Times New Roman" w:hAnsi="Times New Roman" w:hint="eastAsia"/>
          <w:spacing w:val="-5"/>
          <w:szCs w:val="24"/>
        </w:rPr>
        <w:t>в</w:t>
      </w:r>
      <w:r w:rsidRPr="0002065E">
        <w:rPr>
          <w:rFonts w:ascii="Times New Roman" w:hAnsi="Times New Roman"/>
          <w:spacing w:val="-5"/>
          <w:szCs w:val="24"/>
        </w:rPr>
        <w:t xml:space="preserve"> </w:t>
      </w:r>
      <w:r w:rsidRPr="0002065E">
        <w:rPr>
          <w:rFonts w:ascii="Times New Roman" w:hAnsi="Times New Roman" w:hint="eastAsia"/>
          <w:spacing w:val="-5"/>
          <w:szCs w:val="24"/>
        </w:rPr>
        <w:t>случае</w:t>
      </w:r>
      <w:r w:rsidRPr="0002065E">
        <w:rPr>
          <w:rFonts w:ascii="Times New Roman" w:hAnsi="Times New Roman"/>
          <w:spacing w:val="-5"/>
          <w:szCs w:val="24"/>
        </w:rPr>
        <w:t xml:space="preserve">, </w:t>
      </w:r>
      <w:r w:rsidRPr="0002065E">
        <w:rPr>
          <w:rFonts w:ascii="Times New Roman" w:hAnsi="Times New Roman" w:hint="eastAsia"/>
          <w:spacing w:val="-5"/>
          <w:szCs w:val="24"/>
        </w:rPr>
        <w:t>когда</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w:t>
      </w:r>
      <w:r w:rsidRPr="0002065E">
        <w:rPr>
          <w:rFonts w:ascii="Times New Roman" w:hAnsi="Times New Roman"/>
          <w:spacing w:val="-5"/>
          <w:szCs w:val="24"/>
        </w:rPr>
        <w:t xml:space="preserve"> </w:t>
      </w:r>
      <w:r w:rsidRPr="0002065E">
        <w:rPr>
          <w:rFonts w:ascii="Times New Roman" w:hAnsi="Times New Roman" w:hint="eastAsia"/>
          <w:spacing w:val="-5"/>
          <w:szCs w:val="24"/>
        </w:rPr>
        <w:t>и</w:t>
      </w:r>
      <w:r w:rsidRPr="0002065E">
        <w:rPr>
          <w:rFonts w:ascii="Times New Roman" w:hAnsi="Times New Roman"/>
          <w:spacing w:val="-5"/>
          <w:szCs w:val="24"/>
        </w:rPr>
        <w:t xml:space="preserve"> </w:t>
      </w:r>
      <w:r w:rsidRPr="0002065E">
        <w:rPr>
          <w:rFonts w:ascii="Times New Roman" w:hAnsi="Times New Roman" w:hint="eastAsia"/>
          <w:spacing w:val="-5"/>
          <w:szCs w:val="24"/>
        </w:rPr>
        <w:t>Эмитент</w:t>
      </w:r>
      <w:r w:rsidRPr="0002065E">
        <w:rPr>
          <w:rFonts w:ascii="Times New Roman" w:hAnsi="Times New Roman"/>
          <w:spacing w:val="-5"/>
          <w:szCs w:val="24"/>
        </w:rPr>
        <w:t xml:space="preserve"> </w:t>
      </w:r>
      <w:r w:rsidRPr="0002065E">
        <w:rPr>
          <w:rFonts w:ascii="Times New Roman" w:hAnsi="Times New Roman" w:hint="eastAsia"/>
          <w:spacing w:val="-5"/>
          <w:szCs w:val="24"/>
        </w:rPr>
        <w:t>являются</w:t>
      </w:r>
      <w:r w:rsidRPr="0002065E">
        <w:rPr>
          <w:rFonts w:ascii="Times New Roman" w:hAnsi="Times New Roman"/>
          <w:spacing w:val="-5"/>
          <w:szCs w:val="24"/>
        </w:rPr>
        <w:t xml:space="preserve"> </w:t>
      </w:r>
      <w:r w:rsidRPr="0002065E">
        <w:rPr>
          <w:rFonts w:ascii="Times New Roman" w:hAnsi="Times New Roman" w:hint="eastAsia"/>
          <w:spacing w:val="-5"/>
          <w:szCs w:val="24"/>
        </w:rPr>
        <w:t>участниками</w:t>
      </w:r>
      <w:r w:rsidRPr="0002065E">
        <w:rPr>
          <w:rFonts w:ascii="Times New Roman" w:hAnsi="Times New Roman"/>
          <w:spacing w:val="-5"/>
          <w:szCs w:val="24"/>
        </w:rPr>
        <w:t xml:space="preserve"> </w:t>
      </w:r>
      <w:r w:rsidRPr="0002065E">
        <w:rPr>
          <w:rFonts w:ascii="Times New Roman" w:hAnsi="Times New Roman" w:hint="eastAsia"/>
          <w:spacing w:val="-5"/>
          <w:szCs w:val="24"/>
        </w:rPr>
        <w:t>такой</w:t>
      </w:r>
      <w:r w:rsidRPr="0002065E">
        <w:rPr>
          <w:rFonts w:ascii="Times New Roman" w:hAnsi="Times New Roman"/>
          <w:spacing w:val="-5"/>
          <w:szCs w:val="24"/>
        </w:rPr>
        <w:t xml:space="preserve"> </w:t>
      </w:r>
      <w:r w:rsidRPr="0002065E">
        <w:rPr>
          <w:rFonts w:ascii="Times New Roman" w:hAnsi="Times New Roman" w:hint="eastAsia"/>
          <w:spacing w:val="-5"/>
          <w:szCs w:val="24"/>
        </w:rPr>
        <w:t>системы</w:t>
      </w:r>
      <w:r w:rsidRPr="0002065E">
        <w:rPr>
          <w:rFonts w:ascii="Times New Roman" w:hAnsi="Times New Roman"/>
          <w:spacing w:val="-5"/>
          <w:szCs w:val="24"/>
        </w:rPr>
        <w:t xml:space="preserve">, </w:t>
      </w:r>
      <w:r w:rsidRPr="0002065E">
        <w:rPr>
          <w:rFonts w:ascii="Times New Roman" w:hAnsi="Times New Roman" w:hint="eastAsia"/>
          <w:spacing w:val="-5"/>
          <w:szCs w:val="24"/>
        </w:rPr>
        <w:t>Регистратору</w:t>
      </w:r>
      <w:r w:rsidRPr="0002065E">
        <w:rPr>
          <w:rFonts w:ascii="Times New Roman" w:hAnsi="Times New Roman"/>
          <w:spacing w:val="-5"/>
          <w:szCs w:val="24"/>
        </w:rPr>
        <w:t xml:space="preserve"> </w:t>
      </w:r>
      <w:r w:rsidRPr="0002065E">
        <w:rPr>
          <w:rFonts w:ascii="Times New Roman" w:hAnsi="Times New Roman" w:hint="eastAsia"/>
          <w:spacing w:val="-5"/>
          <w:szCs w:val="24"/>
        </w:rPr>
        <w:t>также</w:t>
      </w:r>
      <w:r w:rsidRPr="0002065E">
        <w:rPr>
          <w:rFonts w:ascii="Times New Roman" w:hAnsi="Times New Roman"/>
          <w:spacing w:val="-5"/>
          <w:szCs w:val="24"/>
        </w:rPr>
        <w:t xml:space="preserve"> </w:t>
      </w:r>
      <w:r w:rsidRPr="0002065E">
        <w:rPr>
          <w:rFonts w:ascii="Times New Roman" w:hAnsi="Times New Roman" w:hint="eastAsia"/>
          <w:spacing w:val="-5"/>
          <w:szCs w:val="24"/>
        </w:rPr>
        <w:t>может</w:t>
      </w:r>
      <w:r w:rsidRPr="0002065E">
        <w:rPr>
          <w:rFonts w:ascii="Times New Roman" w:hAnsi="Times New Roman"/>
          <w:spacing w:val="-5"/>
          <w:szCs w:val="24"/>
        </w:rPr>
        <w:t xml:space="preserve"> </w:t>
      </w:r>
      <w:r w:rsidRPr="0002065E">
        <w:rPr>
          <w:rFonts w:ascii="Times New Roman" w:hAnsi="Times New Roman" w:hint="eastAsia"/>
          <w:spacing w:val="-5"/>
          <w:szCs w:val="24"/>
        </w:rPr>
        <w:t>быть</w:t>
      </w:r>
      <w:r w:rsidRPr="0002065E">
        <w:rPr>
          <w:rFonts w:ascii="Times New Roman" w:hAnsi="Times New Roman"/>
          <w:spacing w:val="-5"/>
          <w:szCs w:val="24"/>
        </w:rPr>
        <w:t xml:space="preserve"> </w:t>
      </w:r>
      <w:r w:rsidRPr="0002065E">
        <w:rPr>
          <w:rFonts w:ascii="Times New Roman" w:hAnsi="Times New Roman" w:hint="eastAsia"/>
          <w:spacing w:val="-5"/>
          <w:szCs w:val="24"/>
        </w:rPr>
        <w:t>возвращен</w:t>
      </w:r>
      <w:r w:rsidRPr="0002065E">
        <w:rPr>
          <w:rFonts w:ascii="Times New Roman" w:hAnsi="Times New Roman"/>
          <w:spacing w:val="-5"/>
          <w:szCs w:val="24"/>
        </w:rPr>
        <w:t xml:space="preserve"> </w:t>
      </w:r>
      <w:r w:rsidRPr="0002065E">
        <w:rPr>
          <w:rFonts w:ascii="Times New Roman" w:hAnsi="Times New Roman" w:hint="eastAsia"/>
          <w:spacing w:val="-5"/>
          <w:szCs w:val="24"/>
        </w:rPr>
        <w:t>подписанный</w:t>
      </w:r>
      <w:r w:rsidRPr="0002065E">
        <w:rPr>
          <w:rFonts w:ascii="Times New Roman" w:hAnsi="Times New Roman"/>
          <w:spacing w:val="-5"/>
          <w:szCs w:val="24"/>
        </w:rPr>
        <w:t xml:space="preserve"> </w:t>
      </w:r>
      <w:r w:rsidRPr="0002065E">
        <w:rPr>
          <w:rFonts w:ascii="Times New Roman" w:hAnsi="Times New Roman" w:hint="eastAsia"/>
          <w:spacing w:val="-5"/>
          <w:szCs w:val="24"/>
        </w:rPr>
        <w:t>акт</w:t>
      </w:r>
      <w:r w:rsidRPr="0002065E">
        <w:rPr>
          <w:rFonts w:ascii="Times New Roman" w:hAnsi="Times New Roman"/>
          <w:spacing w:val="-5"/>
          <w:szCs w:val="24"/>
        </w:rPr>
        <w:t xml:space="preserve"> </w:t>
      </w:r>
      <w:r w:rsidRPr="0002065E">
        <w:rPr>
          <w:rFonts w:ascii="Times New Roman" w:hAnsi="Times New Roman" w:hint="eastAsia"/>
          <w:spacing w:val="-5"/>
          <w:szCs w:val="24"/>
        </w:rPr>
        <w:t>сверки</w:t>
      </w:r>
      <w:r w:rsidRPr="0002065E">
        <w:rPr>
          <w:rFonts w:ascii="Times New Roman" w:hAnsi="Times New Roman"/>
          <w:spacing w:val="-5"/>
          <w:szCs w:val="24"/>
        </w:rPr>
        <w:t xml:space="preserve"> </w:t>
      </w:r>
      <w:r w:rsidRPr="0002065E">
        <w:rPr>
          <w:rFonts w:ascii="Times New Roman" w:hAnsi="Times New Roman" w:hint="eastAsia"/>
          <w:spacing w:val="-5"/>
          <w:szCs w:val="24"/>
        </w:rPr>
        <w:t>взаиморасчетов</w:t>
      </w:r>
      <w:r w:rsidRPr="0002065E">
        <w:rPr>
          <w:rFonts w:ascii="Times New Roman" w:hAnsi="Times New Roman"/>
          <w:spacing w:val="-5"/>
          <w:szCs w:val="24"/>
        </w:rPr>
        <w:t>.</w:t>
      </w:r>
    </w:p>
    <w:p w14:paraId="5AB148FA" w14:textId="77777777" w:rsidR="003F0543" w:rsidRPr="00641E9D" w:rsidRDefault="003F0543" w:rsidP="001B1D89">
      <w:pPr>
        <w:pStyle w:val="abzac"/>
        <w:numPr>
          <w:ilvl w:val="1"/>
          <w:numId w:val="2"/>
        </w:numPr>
        <w:spacing w:before="0" w:after="60" w:line="240" w:lineRule="auto"/>
        <w:ind w:left="0" w:firstLine="709"/>
        <w:rPr>
          <w:rFonts w:ascii="Times New Roman" w:hAnsi="Times New Roman"/>
          <w:spacing w:val="-5"/>
          <w:szCs w:val="24"/>
        </w:rPr>
      </w:pPr>
      <w:r w:rsidRPr="00641E9D">
        <w:rPr>
          <w:rFonts w:ascii="Times New Roman" w:hAnsi="Times New Roman"/>
          <w:spacing w:val="-5"/>
          <w:szCs w:val="24"/>
        </w:rPr>
        <w:t>Размер</w:t>
      </w:r>
      <w:r w:rsidR="0058379F">
        <w:rPr>
          <w:rFonts w:ascii="Times New Roman" w:hAnsi="Times New Roman"/>
          <w:spacing w:val="-5"/>
          <w:szCs w:val="24"/>
        </w:rPr>
        <w:t xml:space="preserve"> </w:t>
      </w:r>
      <w:r w:rsidRPr="00641E9D">
        <w:rPr>
          <w:rFonts w:ascii="Times New Roman" w:hAnsi="Times New Roman"/>
          <w:spacing w:val="-5"/>
          <w:szCs w:val="24"/>
        </w:rPr>
        <w:t xml:space="preserve">абонентской платы за </w:t>
      </w:r>
      <w:r w:rsidR="00DB6F58" w:rsidRPr="00641E9D">
        <w:rPr>
          <w:rFonts w:ascii="Times New Roman" w:hAnsi="Times New Roman"/>
          <w:spacing w:val="-5"/>
          <w:szCs w:val="24"/>
        </w:rPr>
        <w:t xml:space="preserve">оказание </w:t>
      </w:r>
      <w:r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5E4985D8" w14:textId="77777777" w:rsidR="003F0543" w:rsidRPr="00641E9D" w:rsidRDefault="003F0543" w:rsidP="001B1D89">
      <w:pPr>
        <w:pStyle w:val="abzac"/>
        <w:numPr>
          <w:ilvl w:val="12"/>
          <w:numId w:val="0"/>
        </w:numPr>
        <w:spacing w:before="0" w:after="6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электронной связью по адресам, указанным в Договоре</w:t>
      </w:r>
      <w:r w:rsidRPr="00641E9D">
        <w:rPr>
          <w:rFonts w:ascii="Times New Roman" w:hAnsi="Times New Roman"/>
          <w:spacing w:val="-5"/>
          <w:szCs w:val="24"/>
        </w:rPr>
        <w:t xml:space="preserve">. </w:t>
      </w:r>
    </w:p>
    <w:p w14:paraId="45A0A64E" w14:textId="77777777" w:rsidR="003F0543" w:rsidRPr="004A6DFE" w:rsidRDefault="003F0543" w:rsidP="001B1D89">
      <w:pPr>
        <w:pStyle w:val="abzac"/>
        <w:numPr>
          <w:ilvl w:val="1"/>
          <w:numId w:val="2"/>
        </w:numPr>
        <w:spacing w:before="0" w:after="60" w:line="240" w:lineRule="auto"/>
        <w:ind w:left="0" w:firstLine="709"/>
        <w:rPr>
          <w:rFonts w:ascii="Times New Roman" w:hAnsi="Times New Roman"/>
          <w:spacing w:val="-5"/>
          <w:szCs w:val="24"/>
        </w:rPr>
      </w:pPr>
      <w:bookmarkStart w:id="11" w:name="_Ref126059153"/>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предусматривающей передачу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4A6DFE">
        <w:rPr>
          <w:rFonts w:ascii="Times New Roman" w:hAnsi="Times New Roman"/>
          <w:spacing w:val="-5"/>
          <w:szCs w:val="24"/>
        </w:rPr>
        <w:t>Реестр</w:t>
      </w:r>
      <w:r w:rsidRPr="004A6DFE">
        <w:rPr>
          <w:rFonts w:ascii="Times New Roman" w:hAnsi="Times New Roman"/>
          <w:spacing w:val="-5"/>
          <w:szCs w:val="24"/>
        </w:rPr>
        <w:t xml:space="preserve">а в 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F18DB53" w14:textId="77777777" w:rsidR="00417A78" w:rsidRPr="004A6DFE" w:rsidRDefault="003F0543" w:rsidP="001B1D89">
      <w:pPr>
        <w:pStyle w:val="abzac"/>
        <w:numPr>
          <w:ilvl w:val="1"/>
          <w:numId w:val="2"/>
        </w:numPr>
        <w:spacing w:before="0" w:after="60" w:line="240" w:lineRule="auto"/>
        <w:ind w:left="0" w:firstLine="709"/>
        <w:rPr>
          <w:rFonts w:ascii="Times New Roman" w:hAnsi="Times New Roman"/>
          <w:color w:val="000000"/>
          <w:szCs w:val="24"/>
        </w:rPr>
      </w:pPr>
      <w:r w:rsidRPr="004A6DFE">
        <w:rPr>
          <w:rFonts w:ascii="Times New Roman" w:hAnsi="Times New Roman"/>
          <w:spacing w:val="-5"/>
          <w:szCs w:val="24"/>
        </w:rPr>
        <w:t xml:space="preserve">В случае </w:t>
      </w:r>
      <w:r w:rsidR="00D8688D"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 xml:space="preserve">Договора, Эмитент оплачивает расходы, связанные с </w:t>
      </w:r>
      <w:r w:rsidRPr="004A6DFE">
        <w:rPr>
          <w:rFonts w:ascii="Times New Roman" w:hAnsi="Times New Roman"/>
          <w:color w:val="000000"/>
          <w:szCs w:val="24"/>
        </w:rPr>
        <w:t xml:space="preserve">хранением документов </w:t>
      </w:r>
      <w:r w:rsidR="00143E2D" w:rsidRPr="004A6DFE">
        <w:rPr>
          <w:rFonts w:ascii="Times New Roman" w:hAnsi="Times New Roman"/>
          <w:color w:val="000000"/>
          <w:szCs w:val="24"/>
        </w:rPr>
        <w:t>Реестр</w:t>
      </w:r>
      <w:r w:rsidRPr="004A6DFE">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Pr="004A6DFE">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4A6DFE">
        <w:rPr>
          <w:rFonts w:ascii="Times New Roman" w:hAnsi="Times New Roman"/>
          <w:spacing w:val="-5"/>
          <w:szCs w:val="24"/>
        </w:rPr>
        <w:t xml:space="preserve">прекращения действия </w:t>
      </w:r>
      <w:r w:rsidRPr="004A6DFE">
        <w:rPr>
          <w:rFonts w:ascii="Times New Roman" w:hAnsi="Times New Roman"/>
          <w:spacing w:val="-5"/>
          <w:szCs w:val="24"/>
        </w:rPr>
        <w:t>Договора.</w:t>
      </w:r>
    </w:p>
    <w:p w14:paraId="37A2C297" w14:textId="77777777" w:rsidR="003F0543" w:rsidRPr="00641E9D" w:rsidRDefault="00417A78" w:rsidP="001B1D89">
      <w:pPr>
        <w:pStyle w:val="abzac"/>
        <w:numPr>
          <w:ilvl w:val="1"/>
          <w:numId w:val="2"/>
        </w:numPr>
        <w:spacing w:before="0" w:after="60" w:line="240" w:lineRule="auto"/>
        <w:ind w:left="0" w:firstLine="709"/>
        <w:rPr>
          <w:rFonts w:ascii="Times New Roman" w:hAnsi="Times New Roman"/>
          <w:color w:val="000000"/>
          <w:szCs w:val="24"/>
        </w:rPr>
      </w:pPr>
      <w:r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Pr="00641E9D">
        <w:rPr>
          <w:rFonts w:ascii="Times New Roman" w:hAnsi="Times New Roman"/>
          <w:color w:val="000000"/>
          <w:szCs w:val="24"/>
        </w:rPr>
        <w:t xml:space="preserve"> определяется </w:t>
      </w:r>
      <w:r w:rsidRPr="00641E9D">
        <w:rPr>
          <w:rFonts w:ascii="Times New Roman" w:hAnsi="Times New Roman"/>
          <w:color w:val="000000"/>
          <w:szCs w:val="24"/>
        </w:rPr>
        <w:lastRenderedPageBreak/>
        <w:t>дополнительным соглашением к Договору.</w:t>
      </w:r>
      <w:r w:rsidR="003F0543" w:rsidRPr="00641E9D">
        <w:rPr>
          <w:rFonts w:ascii="Times New Roman" w:hAnsi="Times New Roman"/>
          <w:color w:val="000000"/>
          <w:szCs w:val="24"/>
        </w:rPr>
        <w:t xml:space="preserve"> </w:t>
      </w:r>
      <w:bookmarkEnd w:id="11"/>
    </w:p>
    <w:p w14:paraId="7A0FE09C"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Pr="00641E9D">
        <w:rPr>
          <w:color w:val="000000"/>
        </w:rPr>
        <w:t xml:space="preserve">е операций. </w:t>
      </w:r>
    </w:p>
    <w:p w14:paraId="4E28C4FF" w14:textId="77777777" w:rsidR="006B2B1F" w:rsidRPr="004B29DD" w:rsidRDefault="006B2B1F" w:rsidP="005E3949">
      <w:pPr>
        <w:tabs>
          <w:tab w:val="left" w:pos="-1701"/>
        </w:tabs>
        <w:spacing w:before="0" w:beforeAutospacing="0" w:after="0" w:afterAutospacing="0"/>
        <w:jc w:val="both"/>
        <w:rPr>
          <w:color w:val="000000"/>
          <w:sz w:val="20"/>
          <w:szCs w:val="20"/>
        </w:rPr>
      </w:pPr>
    </w:p>
    <w:p w14:paraId="0D1A3C16"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427FDC7A" w14:textId="77777777" w:rsidR="006B2B1F" w:rsidRPr="004B29DD" w:rsidRDefault="006B2B1F" w:rsidP="00641E9D">
      <w:pPr>
        <w:spacing w:before="0" w:beforeAutospacing="0" w:after="0" w:afterAutospacing="0"/>
        <w:rPr>
          <w:sz w:val="20"/>
          <w:szCs w:val="20"/>
        </w:rPr>
      </w:pPr>
    </w:p>
    <w:p w14:paraId="3E3A0EE9"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545ACB4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3A3512F9"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2125AC6E" w14:textId="338E1B6B" w:rsidR="00E25FE2"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3D54C6DC" w14:textId="77777777" w:rsidR="00454CCB" w:rsidRPr="00641E9D" w:rsidRDefault="00E25FE2"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785DCA06" w14:textId="77777777" w:rsidR="003F0543" w:rsidRPr="00641E9D" w:rsidRDefault="003F0543"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411C3BCB" w14:textId="77777777" w:rsidR="003F0543" w:rsidRPr="00641E9D" w:rsidRDefault="005D22F0" w:rsidP="001B1D89">
      <w:pPr>
        <w:numPr>
          <w:ilvl w:val="1"/>
          <w:numId w:val="2"/>
        </w:numPr>
        <w:tabs>
          <w:tab w:val="left" w:pos="-1701"/>
          <w:tab w:val="left" w:pos="810"/>
        </w:tabs>
        <w:spacing w:before="0" w:beforeAutospacing="0" w:after="6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732EBF13" w14:textId="77777777" w:rsidR="006B2B1F" w:rsidRPr="00FC6E79" w:rsidRDefault="003F0543" w:rsidP="001B1D89">
      <w:pPr>
        <w:numPr>
          <w:ilvl w:val="1"/>
          <w:numId w:val="2"/>
        </w:numPr>
        <w:tabs>
          <w:tab w:val="left" w:pos="-1701"/>
          <w:tab w:val="left" w:pos="810"/>
        </w:tabs>
        <w:spacing w:before="0" w:beforeAutospacing="0" w:after="0" w:afterAutospacing="0"/>
        <w:ind w:left="0" w:firstLine="709"/>
        <w:jc w:val="both"/>
        <w:rPr>
          <w:color w:val="000000"/>
          <w:sz w:val="20"/>
          <w:szCs w:val="20"/>
        </w:rPr>
      </w:pPr>
      <w:r w:rsidRPr="00FC6E79">
        <w:rPr>
          <w:color w:val="000000"/>
        </w:rPr>
        <w:t xml:space="preserve">Информация из </w:t>
      </w:r>
      <w:r w:rsidR="00143E2D" w:rsidRPr="00FC6E79">
        <w:rPr>
          <w:color w:val="000000"/>
        </w:rPr>
        <w:t>Реестр</w:t>
      </w:r>
      <w:r w:rsidRPr="00FC6E79">
        <w:rPr>
          <w:color w:val="000000"/>
        </w:rPr>
        <w:t xml:space="preserve">а или документы </w:t>
      </w:r>
      <w:r w:rsidR="00143E2D" w:rsidRPr="00FC6E79">
        <w:rPr>
          <w:color w:val="000000"/>
        </w:rPr>
        <w:t>Реестр</w:t>
      </w:r>
      <w:r w:rsidRPr="00FC6E79">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3651E0E" w14:textId="77777777" w:rsidR="006B2B1F" w:rsidRPr="00FC6E79" w:rsidRDefault="003F0543" w:rsidP="001B1D89">
      <w:pPr>
        <w:keepNext/>
        <w:numPr>
          <w:ilvl w:val="0"/>
          <w:numId w:val="2"/>
        </w:numPr>
        <w:spacing w:before="240" w:beforeAutospacing="0" w:after="240" w:afterAutospacing="0"/>
        <w:jc w:val="center"/>
        <w:rPr>
          <w:sz w:val="20"/>
          <w:szCs w:val="20"/>
        </w:rPr>
      </w:pPr>
      <w:r w:rsidRPr="00FC6E79">
        <w:rPr>
          <w:b/>
        </w:rPr>
        <w:t>ОТВЕТСТВЕННОСТЬ СТОРОН</w:t>
      </w:r>
    </w:p>
    <w:p w14:paraId="393EFD7E"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08F8EA9" w14:textId="77777777" w:rsidR="003F0543" w:rsidRPr="00641E9D" w:rsidRDefault="00961E55" w:rsidP="001B1D89">
      <w:pPr>
        <w:numPr>
          <w:ilvl w:val="0"/>
          <w:numId w:val="3"/>
        </w:numPr>
        <w:tabs>
          <w:tab w:val="clear" w:pos="596"/>
          <w:tab w:val="num" w:pos="1134"/>
        </w:tabs>
        <w:spacing w:before="0" w:beforeAutospacing="0" w:after="6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5E60B299"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3EB0832E"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lastRenderedPageBreak/>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14A54F42" w14:textId="77777777" w:rsidR="003F0543" w:rsidRPr="00641E9D" w:rsidRDefault="003F0543" w:rsidP="001B1D89">
      <w:pPr>
        <w:numPr>
          <w:ilvl w:val="0"/>
          <w:numId w:val="3"/>
        </w:numPr>
        <w:tabs>
          <w:tab w:val="clear" w:pos="596"/>
          <w:tab w:val="num" w:pos="1134"/>
        </w:tabs>
        <w:spacing w:before="0" w:beforeAutospacing="0" w:after="60" w:afterAutospacing="0"/>
        <w:ind w:left="0" w:firstLine="709"/>
        <w:jc w:val="both"/>
      </w:pPr>
      <w:r w:rsidRPr="00641E9D">
        <w:t>расторжения Договора в случаях, предусмотренных действующим законодательством.</w:t>
      </w:r>
    </w:p>
    <w:p w14:paraId="24DE5EC3"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01E612C5"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726ABE5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41436D2"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1687D768"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745F5E56" w14:textId="77777777" w:rsidR="003F0543" w:rsidRPr="00641E9D" w:rsidRDefault="003F0543" w:rsidP="001B1D89">
      <w:pPr>
        <w:numPr>
          <w:ilvl w:val="1"/>
          <w:numId w:val="2"/>
        </w:numPr>
        <w:tabs>
          <w:tab w:val="left" w:pos="-1701"/>
        </w:tabs>
        <w:spacing w:before="0" w:beforeAutospacing="0" w:after="6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09B2F3DE" w14:textId="7AFAFDDA" w:rsidR="0069233C" w:rsidRDefault="003F0543" w:rsidP="001B1D89">
      <w:pPr>
        <w:numPr>
          <w:ilvl w:val="1"/>
          <w:numId w:val="2"/>
        </w:numPr>
        <w:tabs>
          <w:tab w:val="left" w:pos="-1701"/>
        </w:tabs>
        <w:spacing w:before="0" w:beforeAutospacing="0" w:after="60" w:afterAutospacing="0"/>
        <w:ind w:left="0" w:firstLine="709"/>
        <w:jc w:val="both"/>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r w:rsidR="0069233C">
        <w:t>.</w:t>
      </w:r>
    </w:p>
    <w:p w14:paraId="31425168" w14:textId="77777777" w:rsidR="003F0543" w:rsidRPr="00641E9D" w:rsidRDefault="003F0543" w:rsidP="001B1D89">
      <w:pPr>
        <w:keepNext/>
        <w:numPr>
          <w:ilvl w:val="0"/>
          <w:numId w:val="10"/>
        </w:numPr>
        <w:spacing w:before="240" w:beforeAutospacing="0" w:after="240" w:afterAutospacing="0"/>
        <w:jc w:val="center"/>
        <w:rPr>
          <w:b/>
        </w:rPr>
      </w:pPr>
      <w:r w:rsidRPr="00641E9D">
        <w:rPr>
          <w:b/>
        </w:rPr>
        <w:t>СРОК ДЕЙСТВИЯ, УСЛОВИЯ ПРЕКРАЩЕНИЯ ДОГОВОРА</w:t>
      </w:r>
    </w:p>
    <w:p w14:paraId="5839E0BD"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3F6FAA52" w14:textId="77777777" w:rsidR="003F0543" w:rsidRPr="00641E9D" w:rsidRDefault="003F0543" w:rsidP="001B1D89">
      <w:pPr>
        <w:numPr>
          <w:ilvl w:val="1"/>
          <w:numId w:val="10"/>
        </w:numPr>
        <w:tabs>
          <w:tab w:val="left" w:pos="-1843"/>
        </w:tabs>
        <w:spacing w:before="0" w:beforeAutospacing="0" w:after="60" w:afterAutospacing="0"/>
        <w:ind w:left="0" w:firstLine="709"/>
        <w:jc w:val="both"/>
        <w:rPr>
          <w:color w:val="000000"/>
        </w:rPr>
      </w:pPr>
      <w:bookmarkStart w:id="12"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39E5E8B3" w14:textId="77777777" w:rsidR="003F0543" w:rsidRPr="00641E9D" w:rsidRDefault="003F0543" w:rsidP="001B1D89">
      <w:pPr>
        <w:numPr>
          <w:ilvl w:val="0"/>
          <w:numId w:val="12"/>
        </w:numPr>
        <w:spacing w:before="0" w:beforeAutospacing="0" w:after="60" w:afterAutospacing="0"/>
        <w:ind w:left="0" w:firstLine="709"/>
        <w:jc w:val="both"/>
      </w:pPr>
      <w:r w:rsidRPr="00641E9D">
        <w:t>по взаимному согласию Сторон;</w:t>
      </w:r>
    </w:p>
    <w:p w14:paraId="3DDB6E03" w14:textId="25C752E2" w:rsidR="006D0CA9" w:rsidRPr="006D0CA9" w:rsidRDefault="006D0CA9"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6D0CA9">
        <w:rPr>
          <w:rFonts w:eastAsiaTheme="minorHAnsi"/>
          <w:lang w:eastAsia="en-US"/>
        </w:rPr>
        <w:t xml:space="preserve">по требованию любой Стороны в одностороннем порядке, установленном п. 7.3 Договора; </w:t>
      </w:r>
    </w:p>
    <w:p w14:paraId="19D9EF0E" w14:textId="77777777" w:rsidR="006D0CA9" w:rsidRDefault="003F0543"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r w:rsidR="006D0CA9" w:rsidRPr="006D0CA9">
        <w:rPr>
          <w:rFonts w:eastAsiaTheme="minorHAnsi"/>
          <w:lang w:eastAsia="en-US"/>
        </w:rPr>
        <w:t xml:space="preserve"> </w:t>
      </w:r>
    </w:p>
    <w:p w14:paraId="37735FE6" w14:textId="58B4A94D" w:rsidR="006D0CA9" w:rsidRPr="007C718D" w:rsidRDefault="006D0CA9" w:rsidP="006D0CA9">
      <w:pPr>
        <w:pStyle w:val="af1"/>
        <w:numPr>
          <w:ilvl w:val="0"/>
          <w:numId w:val="14"/>
        </w:numPr>
        <w:tabs>
          <w:tab w:val="left" w:pos="1134"/>
        </w:tabs>
        <w:autoSpaceDE w:val="0"/>
        <w:autoSpaceDN w:val="0"/>
        <w:adjustRightInd w:val="0"/>
        <w:spacing w:before="0" w:beforeAutospacing="0" w:after="60" w:afterAutospacing="0"/>
        <w:ind w:left="0" w:firstLine="709"/>
        <w:contextualSpacing w:val="0"/>
        <w:jc w:val="both"/>
        <w:rPr>
          <w:rFonts w:eastAsiaTheme="minorHAnsi"/>
          <w:lang w:eastAsia="en-US"/>
        </w:rPr>
      </w:pPr>
      <w:r w:rsidRPr="007C718D">
        <w:rPr>
          <w:rFonts w:eastAsiaTheme="minorHAnsi"/>
          <w:lang w:eastAsia="en-US"/>
        </w:rPr>
        <w:t>в связи с прекращением Эмитента как юридического лица, а именно: ликвидация, реорганизация (присоединение к другому юридическому лицу, преобразование в юридическое лицо другой организационно-правовой формы, слияние, разделение), внесение в ЕГРЮЛ записи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w:t>
      </w:r>
      <w:r w:rsidRPr="00BF08CC">
        <w:rPr>
          <w:rFonts w:eastAsiaTheme="minorHAnsi"/>
          <w:lang w:eastAsia="en-US"/>
        </w:rPr>
        <w:t>;</w:t>
      </w:r>
    </w:p>
    <w:p w14:paraId="14A879DF" w14:textId="506D4C11" w:rsidR="00BE4E86" w:rsidRPr="00641E9D" w:rsidRDefault="00BD5246" w:rsidP="001B1D89">
      <w:pPr>
        <w:numPr>
          <w:ilvl w:val="0"/>
          <w:numId w:val="12"/>
        </w:numPr>
        <w:spacing w:before="0" w:beforeAutospacing="0" w:after="60" w:afterAutospacing="0"/>
        <w:ind w:left="0" w:firstLine="709"/>
        <w:jc w:val="both"/>
      </w:pPr>
      <w:r>
        <w:lastRenderedPageBreak/>
        <w:t>через 6 (Ш</w:t>
      </w:r>
      <w:r w:rsidR="00BE4E86" w:rsidRPr="009E6969">
        <w:t>есть) месяцев после заключения Договора, если в течение данного срока документы и информация Реестра, предусмотренные Нормативными актами и необходимые для начала ведения Реестра Регистратором, не были переданы Регистратору</w:t>
      </w:r>
      <w:r w:rsidR="00321F22" w:rsidRPr="00321F22">
        <w:t>;</w:t>
      </w:r>
    </w:p>
    <w:p w14:paraId="69FC580E" w14:textId="638D70EF" w:rsidR="003F0543" w:rsidRPr="00641E9D" w:rsidRDefault="006F0515" w:rsidP="001B1D89">
      <w:pPr>
        <w:numPr>
          <w:ilvl w:val="0"/>
          <w:numId w:val="12"/>
        </w:numPr>
        <w:spacing w:before="0" w:beforeAutospacing="0" w:after="60" w:afterAutospacing="0"/>
        <w:ind w:left="0" w:firstLine="709"/>
        <w:jc w:val="both"/>
      </w:pPr>
      <w:r w:rsidRPr="00641E9D">
        <w:t>в иных случаях, предусмотренных действующим законодательством</w:t>
      </w:r>
      <w:r w:rsidR="00A509F3">
        <w:t xml:space="preserve"> Российской Федерации</w:t>
      </w:r>
      <w:r w:rsidR="003F0543" w:rsidRPr="00641E9D">
        <w:t>.</w:t>
      </w:r>
    </w:p>
    <w:bookmarkEnd w:id="12"/>
    <w:p w14:paraId="10CB0C45"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58A27E38" w14:textId="77CF9B81"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Регистратора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w:t>
      </w:r>
      <w:r w:rsidR="00661BCB">
        <w:rPr>
          <w:rFonts w:ascii="Times New Roman" w:hAnsi="Times New Roman"/>
          <w:spacing w:val="-5"/>
          <w:szCs w:val="24"/>
        </w:rPr>
        <w:t>направления</w:t>
      </w:r>
      <w:r w:rsidR="00661BCB" w:rsidRPr="0002065E">
        <w:rPr>
          <w:rFonts w:ascii="Times New Roman" w:hAnsi="Times New Roman"/>
          <w:spacing w:val="-5"/>
          <w:szCs w:val="24"/>
        </w:rPr>
        <w:t xml:space="preserve"> </w:t>
      </w:r>
      <w:r w:rsidR="00F77D58" w:rsidRPr="0002065E">
        <w:rPr>
          <w:rFonts w:ascii="Times New Roman" w:hAnsi="Times New Roman"/>
          <w:spacing w:val="-5"/>
          <w:szCs w:val="24"/>
        </w:rPr>
        <w:t>Эмитент</w:t>
      </w:r>
      <w:r w:rsidR="00F77D58">
        <w:rPr>
          <w:rFonts w:ascii="Times New Roman" w:hAnsi="Times New Roman"/>
          <w:spacing w:val="-5"/>
          <w:szCs w:val="24"/>
        </w:rPr>
        <w:t>у</w:t>
      </w:r>
      <w:r w:rsidR="00F77D58" w:rsidRPr="0002065E">
        <w:rPr>
          <w:rFonts w:ascii="Times New Roman" w:hAnsi="Times New Roman"/>
          <w:spacing w:val="-5"/>
          <w:szCs w:val="24"/>
        </w:rPr>
        <w:t xml:space="preserve"> </w:t>
      </w:r>
      <w:r w:rsidRPr="0002065E">
        <w:rPr>
          <w:rFonts w:ascii="Times New Roman" w:hAnsi="Times New Roman"/>
          <w:spacing w:val="-5"/>
          <w:szCs w:val="24"/>
        </w:rPr>
        <w:t>письменного уведомления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6CD10B4C" w14:textId="728D899D"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В случае </w:t>
      </w:r>
      <w:r w:rsidR="00FA2FC0" w:rsidRPr="0002065E">
        <w:rPr>
          <w:rFonts w:ascii="Times New Roman" w:hAnsi="Times New Roman"/>
          <w:spacing w:val="-5"/>
          <w:szCs w:val="24"/>
        </w:rPr>
        <w:t xml:space="preserve">отказа Эмитента от </w:t>
      </w:r>
      <w:r w:rsidRPr="0002065E">
        <w:rPr>
          <w:rFonts w:ascii="Times New Roman" w:hAnsi="Times New Roman"/>
          <w:spacing w:val="-5"/>
          <w:szCs w:val="24"/>
        </w:rPr>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02065E">
        <w:rPr>
          <w:rFonts w:ascii="Times New Roman" w:hAnsi="Times New Roman"/>
          <w:spacing w:val="-5"/>
          <w:szCs w:val="24"/>
        </w:rPr>
        <w:t xml:space="preserve">Эмитентом </w:t>
      </w:r>
      <w:r w:rsidR="00661BCB">
        <w:t xml:space="preserve">или нотариально заверенной копии либо оригинала </w:t>
      </w:r>
      <w:r w:rsidRPr="0002065E">
        <w:rPr>
          <w:rFonts w:ascii="Times New Roman" w:hAnsi="Times New Roman"/>
          <w:spacing w:val="-5"/>
          <w:szCs w:val="24"/>
        </w:rPr>
        <w:t>решения/протокола (выписки из протокола) заседания уполномоченного органа Эмитента, содержащего решение о</w:t>
      </w:r>
      <w:r w:rsidR="00FA2FC0" w:rsidRPr="0002065E">
        <w:rPr>
          <w:rFonts w:ascii="Times New Roman" w:hAnsi="Times New Roman"/>
          <w:spacing w:val="-5"/>
          <w:szCs w:val="24"/>
        </w:rPr>
        <w:t xml:space="preserve">б отказе от </w:t>
      </w:r>
      <w:r w:rsidRPr="0002065E">
        <w:rPr>
          <w:rFonts w:ascii="Times New Roman" w:hAnsi="Times New Roman"/>
          <w:spacing w:val="-5"/>
          <w:szCs w:val="24"/>
        </w:rPr>
        <w:t>Договора.</w:t>
      </w:r>
    </w:p>
    <w:p w14:paraId="2AAB6476" w14:textId="77777777" w:rsidR="003F0543" w:rsidRPr="0002065E" w:rsidRDefault="003F0543" w:rsidP="0002065E">
      <w:pPr>
        <w:pStyle w:val="abzac"/>
        <w:numPr>
          <w:ilvl w:val="12"/>
          <w:numId w:val="0"/>
        </w:numPr>
        <w:spacing w:before="0" w:after="60" w:line="240" w:lineRule="auto"/>
        <w:ind w:firstLine="709"/>
        <w:rPr>
          <w:spacing w:val="-5"/>
        </w:rPr>
      </w:pPr>
      <w:r w:rsidRPr="0002065E">
        <w:rPr>
          <w:rFonts w:ascii="Times New Roman" w:hAnsi="Times New Roman"/>
          <w:spacing w:val="-5"/>
          <w:szCs w:val="24"/>
        </w:rPr>
        <w:t xml:space="preserve">Сроки, порядок и условия передачи </w:t>
      </w:r>
      <w:r w:rsidR="00143E2D" w:rsidRPr="0002065E">
        <w:rPr>
          <w:rFonts w:ascii="Times New Roman" w:hAnsi="Times New Roman"/>
          <w:spacing w:val="-5"/>
          <w:szCs w:val="24"/>
        </w:rPr>
        <w:t>Реестр</w:t>
      </w:r>
      <w:r w:rsidRPr="0002065E">
        <w:rPr>
          <w:rFonts w:ascii="Times New Roman" w:hAnsi="Times New Roman"/>
          <w:spacing w:val="-5"/>
          <w:szCs w:val="24"/>
        </w:rPr>
        <w:t xml:space="preserve">а и хранения документов </w:t>
      </w:r>
      <w:r w:rsidR="00FA2FC0" w:rsidRPr="0002065E">
        <w:rPr>
          <w:rFonts w:ascii="Times New Roman" w:hAnsi="Times New Roman"/>
          <w:spacing w:val="-5"/>
          <w:szCs w:val="24"/>
        </w:rPr>
        <w:t xml:space="preserve">могут </w:t>
      </w:r>
      <w:r w:rsidRPr="0002065E">
        <w:rPr>
          <w:rFonts w:ascii="Times New Roman" w:hAnsi="Times New Roman"/>
          <w:spacing w:val="-5"/>
          <w:szCs w:val="24"/>
        </w:rPr>
        <w:t>определят</w:t>
      </w:r>
      <w:r w:rsidR="00FA2FC0" w:rsidRPr="0002065E">
        <w:rPr>
          <w:rFonts w:ascii="Times New Roman" w:hAnsi="Times New Roman"/>
          <w:spacing w:val="-5"/>
          <w:szCs w:val="24"/>
        </w:rPr>
        <w:t>ь</w:t>
      </w:r>
      <w:r w:rsidRPr="0002065E">
        <w:rPr>
          <w:rFonts w:ascii="Times New Roman" w:hAnsi="Times New Roman"/>
          <w:spacing w:val="-5"/>
          <w:szCs w:val="24"/>
        </w:rPr>
        <w:t xml:space="preserve">ся соглашением Сторон. </w:t>
      </w:r>
      <w:r w:rsidR="00143E2D" w:rsidRPr="0002065E">
        <w:rPr>
          <w:rFonts w:ascii="Times New Roman" w:hAnsi="Times New Roman"/>
          <w:spacing w:val="-5"/>
          <w:szCs w:val="24"/>
        </w:rPr>
        <w:t>Правоотношения Сторон прекращаются</w:t>
      </w:r>
      <w:r w:rsidRPr="0002065E">
        <w:rPr>
          <w:rFonts w:ascii="Times New Roman" w:hAnsi="Times New Roman"/>
          <w:spacing w:val="-5"/>
          <w:szCs w:val="24"/>
        </w:rPr>
        <w:t xml:space="preserve"> с даты прекращения действия Договора независимо от факта передачи </w:t>
      </w:r>
      <w:r w:rsidR="006F0515" w:rsidRPr="0002065E">
        <w:rPr>
          <w:rFonts w:ascii="Times New Roman" w:hAnsi="Times New Roman"/>
          <w:spacing w:val="-5"/>
          <w:szCs w:val="24"/>
        </w:rPr>
        <w:t xml:space="preserve">Реестра и </w:t>
      </w:r>
      <w:r w:rsidR="001C5B47" w:rsidRPr="0002065E">
        <w:rPr>
          <w:rFonts w:ascii="Times New Roman" w:hAnsi="Times New Roman"/>
          <w:spacing w:val="-5"/>
          <w:szCs w:val="24"/>
        </w:rPr>
        <w:t xml:space="preserve">документов, </w:t>
      </w:r>
      <w:r w:rsidR="006F0515" w:rsidRPr="0002065E">
        <w:rPr>
          <w:rFonts w:ascii="Times New Roman" w:hAnsi="Times New Roman"/>
          <w:spacing w:val="-5"/>
          <w:szCs w:val="24"/>
        </w:rPr>
        <w:t xml:space="preserve">связанных с </w:t>
      </w:r>
      <w:r w:rsidR="001C5B47" w:rsidRPr="0002065E">
        <w:rPr>
          <w:rFonts w:ascii="Times New Roman" w:hAnsi="Times New Roman"/>
          <w:spacing w:val="-5"/>
          <w:szCs w:val="24"/>
        </w:rPr>
        <w:t>его ведением</w:t>
      </w:r>
      <w:r w:rsidRPr="0002065E">
        <w:rPr>
          <w:rFonts w:ascii="Times New Roman" w:hAnsi="Times New Roman"/>
          <w:spacing w:val="-5"/>
          <w:szCs w:val="24"/>
        </w:rPr>
        <w:t>, и подписания акта приема-передачи, если иное не оговорено соглашением Сторон.</w:t>
      </w:r>
    </w:p>
    <w:p w14:paraId="0C39D478" w14:textId="77777777" w:rsidR="003F0543" w:rsidRPr="00641E9D" w:rsidRDefault="003F0543" w:rsidP="001B1D89">
      <w:pPr>
        <w:numPr>
          <w:ilvl w:val="1"/>
          <w:numId w:val="10"/>
        </w:numPr>
        <w:tabs>
          <w:tab w:val="left" w:pos="-1843"/>
        </w:tabs>
        <w:spacing w:before="0" w:beforeAutospacing="0" w:after="6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2198ABA7" w14:textId="77777777" w:rsidR="00E25FE2" w:rsidRPr="00641E9D" w:rsidRDefault="00E25FE2" w:rsidP="001B1D89">
      <w:pPr>
        <w:numPr>
          <w:ilvl w:val="1"/>
          <w:numId w:val="10"/>
        </w:numPr>
        <w:tabs>
          <w:tab w:val="left" w:pos="-1843"/>
        </w:tabs>
        <w:spacing w:before="0" w:beforeAutospacing="0" w:after="6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78FDF803" w14:textId="77777777" w:rsidR="00A636E2" w:rsidRDefault="00A636E2" w:rsidP="001B1D89">
      <w:pPr>
        <w:numPr>
          <w:ilvl w:val="1"/>
          <w:numId w:val="10"/>
        </w:numPr>
        <w:tabs>
          <w:tab w:val="left" w:pos="-1843"/>
        </w:tabs>
        <w:spacing w:before="0" w:beforeAutospacing="0" w:after="60" w:afterAutospacing="0"/>
        <w:ind w:left="0" w:firstLine="709"/>
        <w:jc w:val="both"/>
      </w:pPr>
      <w:bookmarkStart w:id="13" w:name="OLE_LINK6"/>
      <w:bookmarkStart w:id="14" w:name="OLE_LINK7"/>
      <w:r w:rsidRPr="00A33494">
        <w:t xml:space="preserve">Если в ЕГРЮЛ внесена запись о ликвидации Эмитента, или о реорганизации Эмитента (присоединение к другому юридическому лицу, преобразование в юридическое лицо иной формы, чем акционерное общество, слияние, разделение), или об исключении Эмитента из ЕГРЮЛ по решению органа, осуществляющего государственную регистрацию юридических лиц, как лица, фактически прекратившего свою деятельность, и на дату внесения данной записи в ЕГРЮЛ настоящий Договор не прекратил действие по иным основаниям, то настоящий Договор признается прекратившим действие, при этом направление Регистратором Эмитенту уведомления о расторжении настоящего Договора не требуется. Регистратор вправе осуществить предусмотренные </w:t>
      </w:r>
      <w:r>
        <w:t>н</w:t>
      </w:r>
      <w:r w:rsidRPr="00A33494">
        <w:t>ормативными</w:t>
      </w:r>
      <w:r>
        <w:t xml:space="preserve"> правовыми</w:t>
      </w:r>
      <w:r w:rsidRPr="00A33494">
        <w:t xml:space="preserve"> актами действия, связанные с прекращением настоящего Договора и прекращением ведения Реестра, в разумный срок после того, как Регистратору достоверно стало известно о внесении в ЕГРЮЛ соответствующей записи</w:t>
      </w:r>
      <w:r w:rsidR="002F54D7">
        <w:t>.</w:t>
      </w:r>
    </w:p>
    <w:p w14:paraId="42207CD5" w14:textId="77777777" w:rsidR="001C754F" w:rsidRDefault="001C754F" w:rsidP="001B1D89">
      <w:pPr>
        <w:numPr>
          <w:ilvl w:val="1"/>
          <w:numId w:val="10"/>
        </w:numPr>
        <w:tabs>
          <w:tab w:val="left" w:pos="-1843"/>
        </w:tabs>
        <w:spacing w:before="0" w:beforeAutospacing="0" w:after="60" w:afterAutospacing="0"/>
        <w:ind w:left="0" w:firstLine="709"/>
        <w:jc w:val="both"/>
      </w:pPr>
      <w:r w:rsidRPr="00A33494">
        <w:t>Настоящий пункт Договора не возлагает на Регистратора обязанности по осуществлению контроля за сведениями, содержащимися в ЕГРЮЛ в отношении Эмитента. Регистратор не несет ответственность за последствия, вызванные отсутствием у Регистратора информации о внесенных в ЕГРЮЛ записях в отношении Эмитента</w:t>
      </w:r>
      <w:r w:rsidR="002F54D7">
        <w:t>.</w:t>
      </w:r>
    </w:p>
    <w:p w14:paraId="7361C706" w14:textId="77777777" w:rsidR="00CF66AE" w:rsidRPr="0002065E" w:rsidRDefault="001C754F" w:rsidP="001B1D89">
      <w:pPr>
        <w:numPr>
          <w:ilvl w:val="1"/>
          <w:numId w:val="10"/>
        </w:numPr>
        <w:tabs>
          <w:tab w:val="left" w:pos="-1843"/>
        </w:tabs>
        <w:spacing w:before="0" w:beforeAutospacing="0" w:after="60" w:afterAutospacing="0"/>
        <w:ind w:left="0" w:firstLine="709"/>
        <w:jc w:val="both"/>
      </w:pPr>
      <w:r w:rsidRPr="00C77303">
        <w:t>Прекращение действия Договора не влечет за собой прекращение обязательств Эмитента (его правопреемников) по оплате услуг Регистратора,</w:t>
      </w:r>
      <w:r w:rsidRPr="00A33494">
        <w:t xml:space="preserve"> возникших в период действия Договора, а также обязательств, которые в соответствии с настоящим Договором возникают в связи с прекращением Договора</w:t>
      </w:r>
      <w:r w:rsidRPr="00C77303">
        <w:t>, если обязательства по оплате на момент прекращения действия Договора не были исполнены или были исполнены ненадлежащим образом.</w:t>
      </w:r>
      <w:r w:rsidRPr="00A33494">
        <w:t xml:space="preserve"> Данные обязательства продолжают действовать до их полного исполнения</w:t>
      </w:r>
      <w:r w:rsidR="003F0543" w:rsidRPr="0002065E">
        <w:t>.</w:t>
      </w:r>
    </w:p>
    <w:p w14:paraId="091D349C" w14:textId="77777777" w:rsidR="00CF66AE" w:rsidRDefault="00CF66AE" w:rsidP="001B1D89">
      <w:pPr>
        <w:numPr>
          <w:ilvl w:val="1"/>
          <w:numId w:val="10"/>
        </w:numPr>
        <w:tabs>
          <w:tab w:val="left" w:pos="-1843"/>
        </w:tabs>
        <w:spacing w:before="0" w:beforeAutospacing="0" w:after="60" w:afterAutospacing="0"/>
        <w:ind w:left="0" w:firstLine="709"/>
        <w:jc w:val="both"/>
      </w:pPr>
      <w:r w:rsidRPr="0002065E">
        <w:t xml:space="preserve">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w:t>
      </w:r>
      <w:r w:rsidRPr="0002065E">
        <w:lastRenderedPageBreak/>
        <w:t>может быть прекращен Регистратором, но не ранее, чем за 3 (Три) рабочих дня до даты прекращения Договора.</w:t>
      </w:r>
      <w:bookmarkStart w:id="15" w:name="OLE_LINK4"/>
      <w:bookmarkEnd w:id="13"/>
      <w:bookmarkEnd w:id="14"/>
    </w:p>
    <w:p w14:paraId="4077E8DD" w14:textId="77777777" w:rsidR="00D56FEC" w:rsidRPr="0002065E" w:rsidRDefault="00D56FEC" w:rsidP="0002065E">
      <w:pPr>
        <w:keepNext/>
        <w:numPr>
          <w:ilvl w:val="0"/>
          <w:numId w:val="10"/>
        </w:numPr>
        <w:spacing w:before="240" w:beforeAutospacing="0" w:after="240" w:afterAutospacing="0"/>
        <w:jc w:val="center"/>
        <w:rPr>
          <w:b/>
        </w:rPr>
      </w:pPr>
      <w:bookmarkStart w:id="16" w:name="_Ref431387948"/>
      <w:r w:rsidRPr="00A33494">
        <w:rPr>
          <w:b/>
        </w:rPr>
        <w:t>ХРАНЕНИЕ ИНФОРМАЦИИ И ДОКУМЕНТОВ ПОСЛЕ ПРЕКРАЩЕНИЯ ДОГОВОРА</w:t>
      </w:r>
      <w:bookmarkStart w:id="17" w:name="_Ref431391482"/>
      <w:bookmarkStart w:id="18" w:name="_Ref431387969"/>
      <w:bookmarkEnd w:id="16"/>
    </w:p>
    <w:bookmarkEnd w:id="17"/>
    <w:bookmarkEnd w:id="18"/>
    <w:p w14:paraId="532D35DC" w14:textId="77777777" w:rsidR="00D56FEC" w:rsidRDefault="00D56FEC" w:rsidP="0002065E">
      <w:pPr>
        <w:numPr>
          <w:ilvl w:val="1"/>
          <w:numId w:val="10"/>
        </w:numPr>
        <w:tabs>
          <w:tab w:val="left" w:pos="-1843"/>
        </w:tabs>
        <w:spacing w:before="0" w:beforeAutospacing="0" w:after="60" w:afterAutospacing="0"/>
        <w:ind w:left="0" w:firstLine="709"/>
        <w:jc w:val="both"/>
      </w:pPr>
      <w:r w:rsidRPr="00A33494">
        <w:t xml:space="preserve">Если новый держатель Реестра не принимает документы и информацию Реестра в установленные сроки,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w:t>
      </w:r>
      <w:r>
        <w:t>н</w:t>
      </w:r>
      <w:r w:rsidRPr="00A33494">
        <w:t xml:space="preserve">ормативными </w:t>
      </w:r>
      <w:r>
        <w:t xml:space="preserve">правовыми </w:t>
      </w:r>
      <w:r w:rsidRPr="00A33494">
        <w:t>актами обязательных сроков хранения данных документов и информации Регистратором (в зависимости от того, какое</w:t>
      </w:r>
      <w:r w:rsidRPr="0002065E">
        <w:t xml:space="preserve"> событие наступит ранее).</w:t>
      </w:r>
      <w:bookmarkStart w:id="19" w:name="_Ref431387980"/>
      <w:bookmarkStart w:id="20" w:name="_Ref431391496"/>
    </w:p>
    <w:p w14:paraId="08780F05" w14:textId="77777777"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 xml:space="preserve">По истечении сроков хранения Регистратором документов и информации Реестра, установленных </w:t>
      </w:r>
      <w:r>
        <w:t>н</w:t>
      </w:r>
      <w:r w:rsidRPr="00A33494">
        <w:t xml:space="preserve">ормативными </w:t>
      </w:r>
      <w:r>
        <w:t xml:space="preserve">правовыми </w:t>
      </w:r>
      <w:r w:rsidRPr="00A33494">
        <w:t>актами, Регистратор вправе уничтожить указанные документы</w:t>
      </w:r>
      <w:bookmarkEnd w:id="19"/>
      <w:r w:rsidRPr="00A33494">
        <w:t>.</w:t>
      </w:r>
      <w:bookmarkEnd w:id="20"/>
    </w:p>
    <w:p w14:paraId="00E4DAFB" w14:textId="14A06AD6" w:rsidR="00D56FEC" w:rsidRPr="00A33494" w:rsidRDefault="00816D21" w:rsidP="0002065E">
      <w:pPr>
        <w:numPr>
          <w:ilvl w:val="1"/>
          <w:numId w:val="10"/>
        </w:numPr>
        <w:tabs>
          <w:tab w:val="left" w:pos="-1843"/>
        </w:tabs>
        <w:spacing w:before="0" w:beforeAutospacing="0" w:after="60" w:afterAutospacing="0"/>
        <w:ind w:left="0" w:firstLine="709"/>
        <w:jc w:val="both"/>
      </w:pPr>
      <w:bookmarkStart w:id="21" w:name="_Ref431391518"/>
      <w:bookmarkStart w:id="22" w:name="_Ref431387992"/>
      <w:r>
        <w:t>Регистратор в течение 5 (П</w:t>
      </w:r>
      <w:r w:rsidR="00D56FEC" w:rsidRPr="00A33494">
        <w:t>яти) лет после прекращения действия настоящего Договора осуществляет хранение документов,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w:t>
      </w:r>
      <w:r w:rsidR="00D56FEC" w:rsidRPr="00D56FEC">
        <w:t>далее – Первичные документы</w:t>
      </w:r>
      <w:r w:rsidR="00D56FEC" w:rsidRPr="00A33494">
        <w:t>).</w:t>
      </w:r>
      <w:bookmarkEnd w:id="21"/>
      <w:bookmarkEnd w:id="22"/>
      <w:r w:rsidR="00D56FEC" w:rsidRPr="00A33494">
        <w:t xml:space="preserve"> </w:t>
      </w:r>
    </w:p>
    <w:p w14:paraId="66B19072" w14:textId="4AF3AE5A" w:rsidR="00D56FEC" w:rsidRPr="00A33494" w:rsidRDefault="00D56FEC" w:rsidP="0002065E">
      <w:pPr>
        <w:numPr>
          <w:ilvl w:val="1"/>
          <w:numId w:val="10"/>
        </w:numPr>
        <w:tabs>
          <w:tab w:val="left" w:pos="-1843"/>
        </w:tabs>
        <w:spacing w:before="0" w:beforeAutospacing="0" w:after="60" w:afterAutospacing="0"/>
        <w:ind w:left="0" w:firstLine="709"/>
        <w:jc w:val="both"/>
      </w:pPr>
      <w:r w:rsidRPr="00A33494">
        <w:t>На следующи</w:t>
      </w:r>
      <w:r w:rsidR="00C63D9E">
        <w:t>й рабочий день по истечении 5 (П</w:t>
      </w:r>
      <w:r w:rsidRPr="00A33494">
        <w:t>яти) лет после прекращения действия настоящего Договора Эмитент обязан принять Первичные документы по адресу (месту нахождения) Регистратора, указанному в ЕГРЮЛ, и в рабочие часы Регистратора, если иное не будет определено отдельным соглашением Сторон.</w:t>
      </w:r>
    </w:p>
    <w:p w14:paraId="44FF4746" w14:textId="77777777" w:rsidR="00D56FEC" w:rsidRPr="0002065E" w:rsidRDefault="00D56FEC" w:rsidP="0002065E">
      <w:pPr>
        <w:numPr>
          <w:ilvl w:val="1"/>
          <w:numId w:val="10"/>
        </w:numPr>
        <w:tabs>
          <w:tab w:val="left" w:pos="-1843"/>
        </w:tabs>
        <w:spacing w:before="0" w:beforeAutospacing="0" w:after="60" w:afterAutospacing="0"/>
        <w:ind w:left="0" w:firstLine="709"/>
        <w:jc w:val="both"/>
      </w:pPr>
      <w:bookmarkStart w:id="23" w:name="_Ref431388003"/>
      <w:bookmarkStart w:id="24" w:name="_Ref431391535"/>
      <w:r w:rsidRPr="00A33494">
        <w:t>Если Эмитент не принимает Первичные документы у Регистратора в установленный срок, Регистратор вправе уничтожить Первичные документы, хранящиеся на бумажных носителях</w:t>
      </w:r>
      <w:bookmarkEnd w:id="23"/>
      <w:r w:rsidRPr="00A33494">
        <w:t>.</w:t>
      </w:r>
      <w:bookmarkEnd w:id="24"/>
    </w:p>
    <w:bookmarkEnd w:id="15"/>
    <w:p w14:paraId="105E0FEA" w14:textId="77777777" w:rsidR="006B2B1F" w:rsidRPr="0002065E" w:rsidRDefault="003F0543" w:rsidP="0002065E">
      <w:pPr>
        <w:keepNext/>
        <w:numPr>
          <w:ilvl w:val="0"/>
          <w:numId w:val="10"/>
        </w:numPr>
        <w:spacing w:before="240" w:beforeAutospacing="0" w:after="240" w:afterAutospacing="0"/>
        <w:jc w:val="center"/>
        <w:rPr>
          <w:b/>
        </w:rPr>
      </w:pPr>
      <w:r w:rsidRPr="00FC6E79">
        <w:rPr>
          <w:b/>
        </w:rPr>
        <w:t>ПОРЯДОК РАЗРЕШЕНИЯ СПОРОВ</w:t>
      </w:r>
    </w:p>
    <w:p w14:paraId="0395426D" w14:textId="77777777"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 xml:space="preserve">Все споры и разногласия, которые могут возникнуть из настоящего Договора или в связи с ним, Стороны будут пытаться разрешить путем переговоров. Сторона, имеющая претензии, связанные и (или) вытекающие из настоящего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02065E">
        <w:t>С</w:t>
      </w:r>
      <w:r w:rsidRPr="0002065E">
        <w:t>тороне.</w:t>
      </w:r>
    </w:p>
    <w:p w14:paraId="10220ED7" w14:textId="179C16F9" w:rsidR="00232FF6" w:rsidRPr="0002065E" w:rsidRDefault="00232FF6" w:rsidP="0002065E">
      <w:pPr>
        <w:numPr>
          <w:ilvl w:val="1"/>
          <w:numId w:val="10"/>
        </w:numPr>
        <w:tabs>
          <w:tab w:val="left" w:pos="-1843"/>
        </w:tabs>
        <w:spacing w:before="0" w:beforeAutospacing="0" w:after="60" w:afterAutospacing="0"/>
        <w:ind w:left="0" w:firstLine="709"/>
        <w:jc w:val="both"/>
      </w:pPr>
      <w:r w:rsidRPr="0002065E">
        <w:t>В случае если Стороны не смогут урегулировать возникшие пр</w:t>
      </w:r>
      <w:r w:rsidR="00BD5246">
        <w:t>етензии в срок, указанный в п. 9</w:t>
      </w:r>
      <w:r w:rsidRPr="0002065E">
        <w:t xml:space="preserve">.1 Договора, споры разрешаются в судебном порядке в </w:t>
      </w:r>
      <w:r w:rsidR="003F0543" w:rsidRPr="0002065E">
        <w:t>Арбитражн</w:t>
      </w:r>
      <w:r w:rsidRPr="0002065E">
        <w:t>ом</w:t>
      </w:r>
      <w:r w:rsidR="003F0543" w:rsidRPr="0002065E">
        <w:t xml:space="preserve"> суд</w:t>
      </w:r>
      <w:r w:rsidRPr="0002065E">
        <w:t>е</w:t>
      </w:r>
      <w:r w:rsidR="003F0543" w:rsidRPr="0002065E">
        <w:t xml:space="preserve"> г. Москвы.</w:t>
      </w:r>
    </w:p>
    <w:p w14:paraId="05A00D46"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При обнаружении какой-либо из Сторон невозможности </w:t>
      </w:r>
      <w:r w:rsidR="00DB6F58" w:rsidRPr="0002065E">
        <w:t>исполнения</w:t>
      </w:r>
      <w:r w:rsidRPr="0002065E">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02065E">
        <w:t>исполнению</w:t>
      </w:r>
      <w:r w:rsidRPr="0002065E">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02065E">
        <w:t>исполнения</w:t>
      </w:r>
      <w:r w:rsidRPr="0002065E">
        <w:t>.</w:t>
      </w:r>
    </w:p>
    <w:p w14:paraId="6829EEA0"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ПРОЧИЕ УСЛОВИЯ</w:t>
      </w:r>
    </w:p>
    <w:p w14:paraId="1DF529FD" w14:textId="77777777" w:rsidR="00C63D9E" w:rsidRPr="007C718D" w:rsidRDefault="00C63D9E" w:rsidP="00C63D9E">
      <w:pPr>
        <w:numPr>
          <w:ilvl w:val="1"/>
          <w:numId w:val="10"/>
        </w:numPr>
        <w:spacing w:before="0" w:beforeAutospacing="0" w:after="60" w:afterAutospacing="0"/>
        <w:ind w:firstLine="340"/>
        <w:jc w:val="both"/>
      </w:pPr>
      <w:r w:rsidRPr="007C718D">
        <w:t>Регистратор не вправе осуществлять сделки с ценными бумагами Эмитента.</w:t>
      </w:r>
    </w:p>
    <w:p w14:paraId="61589497" w14:textId="77777777" w:rsidR="00C63D9E" w:rsidRPr="007C718D" w:rsidRDefault="00C63D9E" w:rsidP="00C63D9E">
      <w:pPr>
        <w:numPr>
          <w:ilvl w:val="1"/>
          <w:numId w:val="10"/>
        </w:numPr>
        <w:spacing w:before="0" w:beforeAutospacing="0" w:after="60" w:afterAutospacing="0"/>
        <w:ind w:left="0" w:firstLine="709"/>
        <w:jc w:val="both"/>
      </w:pPr>
      <w:r w:rsidRPr="00A33494">
        <w:t xml:space="preserve">Стороны подтверждают, что до заключения настоящего Договора ими выполнены все процедуры и приняты все необходимые для заключения настоящего Договора решения органов управления в соответствии с Нормативными актами и внутренними документами Сторон. </w:t>
      </w:r>
    </w:p>
    <w:p w14:paraId="1E496236" w14:textId="77777777" w:rsidR="00C63D9E" w:rsidRPr="007C718D" w:rsidRDefault="00C63D9E" w:rsidP="00821070">
      <w:pPr>
        <w:numPr>
          <w:ilvl w:val="1"/>
          <w:numId w:val="10"/>
        </w:numPr>
        <w:spacing w:before="0" w:beforeAutospacing="0" w:after="60" w:afterAutospacing="0"/>
        <w:ind w:left="0" w:firstLine="709"/>
        <w:jc w:val="both"/>
      </w:pPr>
      <w:r w:rsidRPr="007C718D">
        <w:lastRenderedPageBreak/>
        <w:t xml:space="preserve">Все вопросы, неурегулированные Договором, регулируются действующим законодательством Российской Федерации и иными </w:t>
      </w:r>
      <w:r w:rsidRPr="00A33494">
        <w:t>нормативными правовыми актами</w:t>
      </w:r>
      <w:r w:rsidRPr="007C718D">
        <w:t>.</w:t>
      </w:r>
    </w:p>
    <w:p w14:paraId="0049870A" w14:textId="77777777" w:rsidR="00C63D9E" w:rsidRPr="007C718D" w:rsidRDefault="00C63D9E" w:rsidP="00E91C8C">
      <w:pPr>
        <w:numPr>
          <w:ilvl w:val="1"/>
          <w:numId w:val="10"/>
        </w:numPr>
        <w:spacing w:before="0" w:beforeAutospacing="0" w:after="60" w:afterAutospacing="0"/>
        <w:ind w:left="0" w:firstLine="709"/>
        <w:jc w:val="both"/>
      </w:pPr>
      <w:r w:rsidRPr="00A33494">
        <w:t>Регистратор вправе ссылаться на факт оказания услуг Эмитенту по настоящему Договору в своих рекламных, презентационных и иных подобных материалах. Эмитент вправе запретить данные действия Регистратора, уведомив об этом Регистратора.</w:t>
      </w:r>
    </w:p>
    <w:p w14:paraId="1FCE40CF" w14:textId="77777777" w:rsidR="00C63D9E" w:rsidRDefault="00C63D9E" w:rsidP="00E91C8C">
      <w:pPr>
        <w:numPr>
          <w:ilvl w:val="1"/>
          <w:numId w:val="10"/>
        </w:numPr>
        <w:spacing w:before="0" w:beforeAutospacing="0" w:after="60" w:afterAutospacing="0"/>
        <w:ind w:left="0" w:firstLine="709"/>
        <w:jc w:val="both"/>
      </w:pPr>
      <w:r w:rsidRPr="00A33494">
        <w:t>Регистратор вправе привлекать третьих лиц для оказания услуг по настоящему Договору в части, в которой это допускается Нормативными актами.</w:t>
      </w:r>
    </w:p>
    <w:p w14:paraId="46990530" w14:textId="77777777" w:rsidR="00C63D9E" w:rsidRPr="00A33494" w:rsidRDefault="00C63D9E" w:rsidP="00E91C8C">
      <w:pPr>
        <w:numPr>
          <w:ilvl w:val="1"/>
          <w:numId w:val="10"/>
        </w:numPr>
        <w:spacing w:before="0" w:beforeAutospacing="0" w:after="60" w:afterAutospacing="0"/>
        <w:ind w:left="0" w:firstLine="709"/>
        <w:jc w:val="both"/>
      </w:pPr>
      <w:r>
        <w:t>П</w:t>
      </w:r>
      <w:r w:rsidRPr="007C718D">
        <w:t>редоставление (направление, передача) Сторонами предусмотренных Договором документов, уведомлений, заявлений, распоряжений, извещений, претензий, сообщений и иной информации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 реестре юридических лиц</w:t>
      </w:r>
      <w:r>
        <w:t xml:space="preserve"> (ЕГРЮЛ)</w:t>
      </w:r>
      <w:r w:rsidRPr="007C718D">
        <w:t xml:space="preserve">, </w:t>
      </w:r>
      <w:r>
        <w:t>либо</w:t>
      </w:r>
      <w:r w:rsidRPr="007C718D">
        <w:t xml:space="preserve"> </w:t>
      </w:r>
      <w:r>
        <w:t xml:space="preserve">по </w:t>
      </w:r>
      <w:r w:rsidRPr="007C718D">
        <w:t xml:space="preserve">иному </w:t>
      </w:r>
      <w:r>
        <w:t xml:space="preserve">документально подтвержденному, </w:t>
      </w:r>
      <w:r w:rsidRPr="007C718D">
        <w:t>известному направляющей Стороне адресу, если иной порядок предоставления (направления, передачи) таких документов и информации не предусмотрен Договором</w:t>
      </w:r>
      <w:r>
        <w:t>, дополнительным соглашением к Договору, в том числе предусматривающему электронный документооборот, в том числе с использованием иного технического сервиса, используемого Сторонами для удаленного обмена информацией.</w:t>
      </w:r>
    </w:p>
    <w:p w14:paraId="7768EF4E" w14:textId="77777777" w:rsidR="00C63D9E" w:rsidRPr="007C718D" w:rsidRDefault="00C63D9E" w:rsidP="00C63D9E">
      <w:pPr>
        <w:numPr>
          <w:ilvl w:val="1"/>
          <w:numId w:val="10"/>
        </w:numPr>
        <w:spacing w:before="0" w:beforeAutospacing="0" w:after="60" w:afterAutospacing="0"/>
        <w:ind w:left="0" w:firstLine="567"/>
        <w:jc w:val="both"/>
      </w:pPr>
      <w:r w:rsidRPr="007C718D">
        <w:t>По согласованию Сторон предоставляемые (направляемые, передаваемые) в адрес Регистратора документы, уведомления, заявления, распоряжения, извещения, претензии, сообщения и иная информация, предусмотренные Договором, могут быть предоставлены (направлены, переданы) в порядке, указанном в п. 10.6 Договора, в филиал Регистратора.</w:t>
      </w:r>
    </w:p>
    <w:p w14:paraId="0FB1809F" w14:textId="77777777" w:rsidR="00C63D9E" w:rsidRDefault="00C63D9E" w:rsidP="00C63D9E">
      <w:pPr>
        <w:numPr>
          <w:ilvl w:val="1"/>
          <w:numId w:val="10"/>
        </w:numPr>
        <w:spacing w:before="0" w:beforeAutospacing="0" w:after="60" w:afterAutospacing="0"/>
        <w:ind w:left="0" w:firstLine="567"/>
        <w:jc w:val="both"/>
      </w:pPr>
      <w:r w:rsidRPr="007C718D">
        <w:t xml:space="preserve">При упоминании в настоящем Договоре термина Сторона указанный термин трактуется в зависимости от того, внесена ли в ЕГРЮЛ запись о создании Эмитента. </w:t>
      </w:r>
    </w:p>
    <w:p w14:paraId="279FFBDA" w14:textId="77777777" w:rsidR="00C63D9E" w:rsidRPr="0059503B" w:rsidRDefault="00C63D9E" w:rsidP="00C63D9E">
      <w:pPr>
        <w:numPr>
          <w:ilvl w:val="1"/>
          <w:numId w:val="10"/>
        </w:numPr>
        <w:spacing w:before="0" w:beforeAutospacing="0" w:after="60" w:afterAutospacing="0"/>
        <w:ind w:left="0" w:firstLine="567"/>
        <w:jc w:val="both"/>
      </w:pPr>
      <w:r>
        <w:t>В соответствии с Приложением к настоящему Договору Регистратор предоставляет Эмитенту техническую возможность использования дополнительных сервисов для удаленного обмена информацией в электронной форме.  Использование таких сервисов не является обязательным - Эмитент самостоятельно определяет для себя целесообразность, возможность, риски использования таких сервисов. Пользование такими сервисами Эмитент реализует на основании технических регламентов и инструкций к выбранному сервису, после направления Регистратору соответствующего заявления о присоединении к такому конкретному сервису, если иной порядок подключения и использования не предусмотрен его техническими условиями. Регистратор добросовестно обеспечивает наилучшие из доступных и возможных технических компонентов функционирования таких сервисов, однако ни при каких условиях не несет ответственность за качество, устойчивость, корректность, конфиденциальность, безопасность, иные риски работы таких сервисов вне зависимости от того, на чьей стороне была выявлена ошибка, вызвавшая наступление любого связанного негативного события.</w:t>
      </w:r>
    </w:p>
    <w:p w14:paraId="48CA57E4" w14:textId="77777777" w:rsidR="003F0543" w:rsidRPr="00641E9D" w:rsidRDefault="003F0543" w:rsidP="0002065E">
      <w:pPr>
        <w:keepNext/>
        <w:numPr>
          <w:ilvl w:val="0"/>
          <w:numId w:val="10"/>
        </w:numPr>
        <w:spacing w:before="240" w:beforeAutospacing="0" w:after="240" w:afterAutospacing="0"/>
        <w:jc w:val="center"/>
        <w:rPr>
          <w:b/>
        </w:rPr>
      </w:pPr>
      <w:r w:rsidRPr="00641E9D">
        <w:rPr>
          <w:b/>
        </w:rPr>
        <w:t>ЗАКЛЮЧИТЕЛЬНЫЕ ПОЛОЖЕНИЯ</w:t>
      </w:r>
    </w:p>
    <w:p w14:paraId="159AA9A3"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составлен в </w:t>
      </w:r>
      <w:r w:rsidR="006F0515" w:rsidRPr="0002065E">
        <w:t>2 (Д</w:t>
      </w:r>
      <w:r w:rsidRPr="0002065E">
        <w:t>вух</w:t>
      </w:r>
      <w:r w:rsidR="006F0515" w:rsidRPr="0002065E">
        <w:t>)</w:t>
      </w:r>
      <w:r w:rsidRPr="0002065E">
        <w:t xml:space="preserve"> экземплярах, имеющих одинаковую юридическую силу, по </w:t>
      </w:r>
      <w:r w:rsidR="006F0515" w:rsidRPr="0002065E">
        <w:t>1 (О</w:t>
      </w:r>
      <w:r w:rsidRPr="0002065E">
        <w:t>дному</w:t>
      </w:r>
      <w:r w:rsidR="006F0515" w:rsidRPr="0002065E">
        <w:t xml:space="preserve">) экземпляру </w:t>
      </w:r>
      <w:r w:rsidRPr="0002065E">
        <w:t>для каждой из Сторон. Приложения к Договору составляют его неотъемлемую часть.</w:t>
      </w:r>
    </w:p>
    <w:p w14:paraId="696A8397" w14:textId="77777777" w:rsidR="003F0543" w:rsidRPr="0002065E" w:rsidRDefault="003F0543" w:rsidP="0002065E">
      <w:pPr>
        <w:numPr>
          <w:ilvl w:val="1"/>
          <w:numId w:val="10"/>
        </w:numPr>
        <w:tabs>
          <w:tab w:val="left" w:pos="-1843"/>
        </w:tabs>
        <w:spacing w:before="0" w:beforeAutospacing="0" w:after="60" w:afterAutospacing="0"/>
        <w:ind w:left="0" w:firstLine="709"/>
        <w:jc w:val="both"/>
      </w:pPr>
      <w:r w:rsidRPr="0002065E">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02065E">
        <w:t>положений, для которых Договором предусмотрен иной порядок изменения</w:t>
      </w:r>
      <w:r w:rsidRPr="0002065E">
        <w:t>.</w:t>
      </w:r>
    </w:p>
    <w:p w14:paraId="36472C98" w14:textId="77777777" w:rsidR="003F0543" w:rsidRPr="00641E9D" w:rsidRDefault="003F0543" w:rsidP="0002065E">
      <w:pPr>
        <w:keepNext/>
        <w:numPr>
          <w:ilvl w:val="0"/>
          <w:numId w:val="10"/>
        </w:numPr>
        <w:spacing w:before="240" w:beforeAutospacing="0" w:after="240" w:afterAutospacing="0"/>
        <w:jc w:val="center"/>
        <w:rPr>
          <w:b/>
        </w:rPr>
      </w:pPr>
      <w:r w:rsidRPr="00641E9D">
        <w:rPr>
          <w:b/>
        </w:rPr>
        <w:lastRenderedPageBreak/>
        <w:t>АДРЕСА И РЕКВИЗИТЫ СТОРОН</w:t>
      </w:r>
    </w:p>
    <w:p w14:paraId="63869CE8"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Эмитент: ___________</w:t>
      </w:r>
      <w:r w:rsidR="00C76EAB" w:rsidRPr="00641E9D">
        <w:rPr>
          <w:rFonts w:ascii="Times New Roman" w:hAnsi="Times New Roman"/>
          <w:b/>
          <w:sz w:val="24"/>
          <w:szCs w:val="24"/>
        </w:rPr>
        <w:t xml:space="preserve"> </w:t>
      </w:r>
      <w:r w:rsidR="0074262A">
        <w:rPr>
          <w:rFonts w:ascii="Times New Roman" w:hAnsi="Times New Roman"/>
          <w:b/>
          <w:sz w:val="24"/>
          <w:szCs w:val="24"/>
        </w:rPr>
        <w:t>«</w:t>
      </w:r>
      <w:r w:rsidRPr="00641E9D">
        <w:rPr>
          <w:rFonts w:ascii="Times New Roman" w:hAnsi="Times New Roman"/>
          <w:b/>
          <w:sz w:val="24"/>
          <w:szCs w:val="24"/>
        </w:rPr>
        <w:t>___________________</w:t>
      </w:r>
      <w:r w:rsidR="0074262A">
        <w:rPr>
          <w:rFonts w:ascii="Times New Roman" w:hAnsi="Times New Roman"/>
          <w:b/>
          <w:sz w:val="24"/>
          <w:szCs w:val="24"/>
        </w:rPr>
        <w:t>»</w:t>
      </w:r>
    </w:p>
    <w:p w14:paraId="3E3E5A61" w14:textId="77777777" w:rsidR="007B1BEA" w:rsidRPr="00641E9D" w:rsidRDefault="007B1BEA" w:rsidP="00AD29E3">
      <w:pPr>
        <w:pStyle w:val="31"/>
        <w:spacing w:after="0"/>
        <w:rPr>
          <w:sz w:val="24"/>
          <w:szCs w:val="24"/>
        </w:rPr>
      </w:pPr>
      <w:r w:rsidRPr="00641E9D">
        <w:rPr>
          <w:sz w:val="24"/>
          <w:szCs w:val="24"/>
        </w:rPr>
        <w:t>Место нахождения:</w:t>
      </w:r>
      <w:r w:rsidRPr="00641E9D">
        <w:rPr>
          <w:sz w:val="24"/>
          <w:szCs w:val="24"/>
        </w:rPr>
        <w:tab/>
      </w:r>
    </w:p>
    <w:p w14:paraId="791E1CDE" w14:textId="77777777" w:rsidR="007B1BEA" w:rsidRPr="00641E9D" w:rsidRDefault="007B1BEA" w:rsidP="00AD29E3">
      <w:pPr>
        <w:pStyle w:val="31"/>
        <w:spacing w:after="0"/>
        <w:rPr>
          <w:sz w:val="24"/>
          <w:szCs w:val="24"/>
        </w:rPr>
      </w:pPr>
      <w:r w:rsidRPr="00641E9D">
        <w:rPr>
          <w:sz w:val="24"/>
          <w:szCs w:val="24"/>
        </w:rPr>
        <w:t>Почтовый адрес:</w:t>
      </w:r>
      <w:r w:rsidRPr="00641E9D">
        <w:rPr>
          <w:sz w:val="24"/>
          <w:szCs w:val="24"/>
        </w:rPr>
        <w:tab/>
      </w:r>
    </w:p>
    <w:p w14:paraId="1346647E" w14:textId="77777777" w:rsidR="00C76EAB"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 xml:space="preserve">Банковские реквизиты: ИНН ____________, КПП ____________, </w:t>
      </w:r>
    </w:p>
    <w:p w14:paraId="0E89E25C" w14:textId="77777777" w:rsidR="001243A6" w:rsidRDefault="001243A6" w:rsidP="00AD29E3">
      <w:pPr>
        <w:pStyle w:val="af4"/>
        <w:jc w:val="both"/>
        <w:rPr>
          <w:rFonts w:ascii="Times New Roman" w:hAnsi="Times New Roman"/>
          <w:sz w:val="24"/>
          <w:szCs w:val="24"/>
        </w:rPr>
      </w:pPr>
      <w:r>
        <w:rPr>
          <w:rFonts w:ascii="Times New Roman" w:hAnsi="Times New Roman"/>
          <w:sz w:val="24"/>
          <w:szCs w:val="24"/>
        </w:rPr>
        <w:t>р/с ______________</w:t>
      </w:r>
      <w:r w:rsidR="007B1BEA" w:rsidRPr="00641E9D">
        <w:rPr>
          <w:rFonts w:ascii="Times New Roman" w:hAnsi="Times New Roman"/>
          <w:sz w:val="24"/>
          <w:szCs w:val="24"/>
        </w:rPr>
        <w:t xml:space="preserve">____ в ___________________, </w:t>
      </w:r>
    </w:p>
    <w:p w14:paraId="5ABD99D2"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к/с _______________, БИК ____________.</w:t>
      </w:r>
    </w:p>
    <w:p w14:paraId="36C2E22F"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rPr>
        <w:t>Тел.:</w:t>
      </w:r>
    </w:p>
    <w:p w14:paraId="6D6BF731" w14:textId="77777777" w:rsidR="007B1BEA" w:rsidRPr="00641E9D" w:rsidRDefault="007B1BEA" w:rsidP="00AD29E3">
      <w:pPr>
        <w:pStyle w:val="af4"/>
        <w:jc w:val="both"/>
        <w:rPr>
          <w:rFonts w:ascii="Times New Roman" w:hAnsi="Times New Roman"/>
          <w:sz w:val="24"/>
          <w:szCs w:val="24"/>
        </w:rPr>
      </w:pPr>
      <w:r w:rsidRPr="00641E9D">
        <w:rPr>
          <w:rFonts w:ascii="Times New Roman" w:hAnsi="Times New Roman"/>
          <w:sz w:val="24"/>
          <w:szCs w:val="24"/>
          <w:lang w:val="en-US"/>
        </w:rPr>
        <w:t>E</w:t>
      </w:r>
      <w:r w:rsidRPr="00641E9D">
        <w:rPr>
          <w:rFonts w:ascii="Times New Roman" w:hAnsi="Times New Roman"/>
          <w:sz w:val="24"/>
          <w:szCs w:val="24"/>
        </w:rPr>
        <w:t>-</w:t>
      </w:r>
      <w:r w:rsidRPr="00641E9D">
        <w:rPr>
          <w:rFonts w:ascii="Times New Roman" w:hAnsi="Times New Roman"/>
          <w:sz w:val="24"/>
          <w:szCs w:val="24"/>
          <w:lang w:val="en-US"/>
        </w:rPr>
        <w:t>mail</w:t>
      </w:r>
      <w:r w:rsidRPr="00641E9D">
        <w:rPr>
          <w:rFonts w:ascii="Times New Roman" w:hAnsi="Times New Roman"/>
          <w:sz w:val="24"/>
          <w:szCs w:val="24"/>
        </w:rPr>
        <w:t>:</w:t>
      </w:r>
    </w:p>
    <w:p w14:paraId="61F71600" w14:textId="77777777" w:rsidR="00C76EAB" w:rsidRPr="00F11019" w:rsidRDefault="00C76EAB" w:rsidP="00AD29E3">
      <w:pPr>
        <w:pStyle w:val="af4"/>
        <w:jc w:val="both"/>
        <w:rPr>
          <w:rFonts w:ascii="Times New Roman" w:hAnsi="Times New Roman"/>
          <w:sz w:val="20"/>
          <w:szCs w:val="20"/>
        </w:rPr>
      </w:pPr>
    </w:p>
    <w:p w14:paraId="5F13D9EF" w14:textId="77777777" w:rsidR="007B1BEA" w:rsidRPr="00641E9D" w:rsidRDefault="007B1BEA" w:rsidP="00AD29E3">
      <w:pPr>
        <w:pStyle w:val="af4"/>
        <w:shd w:val="pct12" w:color="auto" w:fill="FFFFFF"/>
        <w:rPr>
          <w:rFonts w:ascii="Times New Roman" w:hAnsi="Times New Roman"/>
          <w:b/>
          <w:sz w:val="24"/>
          <w:szCs w:val="24"/>
        </w:rPr>
      </w:pPr>
      <w:r w:rsidRPr="00641E9D">
        <w:rPr>
          <w:rFonts w:ascii="Times New Roman" w:hAnsi="Times New Roman"/>
          <w:b/>
          <w:sz w:val="24"/>
          <w:szCs w:val="24"/>
        </w:rPr>
        <w:t xml:space="preserve">Регистратор: </w:t>
      </w:r>
      <w:r w:rsidR="003E6A65">
        <w:rPr>
          <w:rFonts w:ascii="Times New Roman" w:hAnsi="Times New Roman"/>
          <w:b/>
          <w:sz w:val="24"/>
          <w:szCs w:val="24"/>
        </w:rPr>
        <w:t>ООО </w:t>
      </w:r>
      <w:r w:rsidR="0091066D">
        <w:rPr>
          <w:rFonts w:ascii="Times New Roman" w:hAnsi="Times New Roman"/>
          <w:b/>
          <w:sz w:val="24"/>
          <w:szCs w:val="24"/>
        </w:rPr>
        <w:t>«Регистратор «Гарант»</w:t>
      </w:r>
    </w:p>
    <w:p w14:paraId="179CA129"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Место нахождения: 123100, Москва</w:t>
      </w:r>
    </w:p>
    <w:p w14:paraId="6EDF549E"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 xml:space="preserve">Адрес места нахождения: 123100, Москва, Краснопресненская набережная, д. 8, этаж 2, пом. 228 </w:t>
      </w:r>
    </w:p>
    <w:p w14:paraId="08BE307B"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Почтовый адрес: 123100, Москва, Краснопресненская набережная, д. 8</w:t>
      </w:r>
    </w:p>
    <w:p w14:paraId="03569490" w14:textId="77777777" w:rsidR="00F421D7" w:rsidRPr="00F421D7" w:rsidRDefault="00F421D7" w:rsidP="00F421D7">
      <w:pPr>
        <w:pStyle w:val="af4"/>
        <w:jc w:val="both"/>
        <w:rPr>
          <w:rFonts w:ascii="Times New Roman" w:hAnsi="Times New Roman"/>
          <w:sz w:val="24"/>
          <w:szCs w:val="24"/>
        </w:rPr>
      </w:pPr>
      <w:r w:rsidRPr="00F421D7">
        <w:rPr>
          <w:rFonts w:ascii="Times New Roman" w:hAnsi="Times New Roman"/>
          <w:sz w:val="24"/>
          <w:szCs w:val="24"/>
        </w:rPr>
        <w:t>ИНН 7703802628, КПП 770301001</w:t>
      </w:r>
    </w:p>
    <w:p w14:paraId="2B8DFC6E" w14:textId="77777777" w:rsidR="000426F9" w:rsidRDefault="00F421D7" w:rsidP="00AD29E3">
      <w:pPr>
        <w:pStyle w:val="af4"/>
        <w:jc w:val="both"/>
        <w:rPr>
          <w:rFonts w:ascii="Times New Roman" w:hAnsi="Times New Roman"/>
          <w:sz w:val="24"/>
          <w:szCs w:val="24"/>
        </w:rPr>
      </w:pPr>
      <w:r w:rsidRPr="00F421D7">
        <w:rPr>
          <w:rFonts w:ascii="Times New Roman" w:hAnsi="Times New Roman"/>
          <w:sz w:val="24"/>
          <w:szCs w:val="24"/>
        </w:rPr>
        <w:t>Банковские реквизиты: р/с 40701810801700890275 в ПАО Банк «ФК Открытие», к/с 30101810300000000985 в ГУ Банка России по ЦФО, БИК 044525985</w:t>
      </w:r>
    </w:p>
    <w:p w14:paraId="0119D092" w14:textId="77777777" w:rsidR="007B1BEA" w:rsidRPr="005E1AAA" w:rsidRDefault="007B1BEA" w:rsidP="00AD29E3">
      <w:pPr>
        <w:pStyle w:val="af4"/>
        <w:jc w:val="both"/>
        <w:rPr>
          <w:rFonts w:ascii="Times New Roman" w:hAnsi="Times New Roman"/>
          <w:sz w:val="24"/>
          <w:szCs w:val="24"/>
          <w:lang w:val="en-US"/>
        </w:rPr>
      </w:pPr>
      <w:r w:rsidRPr="00FB7EAC">
        <w:rPr>
          <w:rFonts w:ascii="Times New Roman" w:hAnsi="Times New Roman"/>
          <w:sz w:val="24"/>
          <w:szCs w:val="24"/>
        </w:rPr>
        <w:t>Тел</w:t>
      </w:r>
      <w:r w:rsidRPr="005E1AAA">
        <w:rPr>
          <w:rFonts w:ascii="Times New Roman" w:hAnsi="Times New Roman"/>
          <w:sz w:val="24"/>
          <w:szCs w:val="24"/>
          <w:lang w:val="en-US"/>
        </w:rPr>
        <w:t>.: +7 (495) 221-31-12</w:t>
      </w:r>
    </w:p>
    <w:p w14:paraId="566324E3" w14:textId="77777777" w:rsidR="007B1BEA" w:rsidRPr="00641E9D" w:rsidRDefault="007B1BEA" w:rsidP="00AD29E3">
      <w:pPr>
        <w:pStyle w:val="af4"/>
        <w:jc w:val="both"/>
        <w:rPr>
          <w:rFonts w:ascii="Times New Roman" w:hAnsi="Times New Roman"/>
          <w:sz w:val="24"/>
          <w:szCs w:val="24"/>
          <w:lang w:val="en-US"/>
        </w:rPr>
      </w:pPr>
      <w:r w:rsidRPr="00641E9D">
        <w:rPr>
          <w:rFonts w:ascii="Times New Roman" w:hAnsi="Times New Roman"/>
          <w:sz w:val="24"/>
          <w:szCs w:val="24"/>
          <w:lang w:val="en-US"/>
        </w:rPr>
        <w:t>E-mail: mail@reggarant.ru</w:t>
      </w:r>
    </w:p>
    <w:p w14:paraId="348B0CFB" w14:textId="77777777" w:rsidR="00820FA7" w:rsidRPr="0091066D" w:rsidRDefault="00820FA7" w:rsidP="005E3949">
      <w:pPr>
        <w:spacing w:before="0" w:beforeAutospacing="0" w:after="0" w:afterAutospacing="0"/>
        <w:rPr>
          <w:b/>
          <w:sz w:val="20"/>
          <w:szCs w:val="28"/>
          <w:lang w:val="en-US"/>
        </w:rPr>
      </w:pPr>
    </w:p>
    <w:p w14:paraId="557DC96E" w14:textId="77777777" w:rsidR="003F0543" w:rsidRPr="00641E9D" w:rsidRDefault="003F0543" w:rsidP="00641E9D">
      <w:pPr>
        <w:spacing w:before="0" w:beforeAutospacing="0" w:after="0" w:afterAutospacing="0"/>
        <w:jc w:val="center"/>
        <w:rPr>
          <w:b/>
        </w:rPr>
      </w:pPr>
      <w:r w:rsidRPr="00641E9D">
        <w:rPr>
          <w:b/>
        </w:rPr>
        <w:t>ПОДПИСИ СТОРОН</w:t>
      </w:r>
    </w:p>
    <w:p w14:paraId="55A56F67"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2F49515E" w14:textId="77777777" w:rsidTr="00820FA7">
        <w:tc>
          <w:tcPr>
            <w:tcW w:w="4672" w:type="dxa"/>
          </w:tcPr>
          <w:p w14:paraId="46AFB894"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5E48F0C3" w14:textId="77777777"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56BDC0D1" w14:textId="77777777" w:rsidTr="00820FA7">
        <w:tc>
          <w:tcPr>
            <w:tcW w:w="4672" w:type="dxa"/>
          </w:tcPr>
          <w:p w14:paraId="2AC34589" w14:textId="77777777" w:rsidR="00820FA7" w:rsidRPr="005B2FF6" w:rsidRDefault="00820FA7" w:rsidP="00641E9D">
            <w:pPr>
              <w:suppressLineNumbers/>
              <w:tabs>
                <w:tab w:val="left" w:pos="1418"/>
              </w:tabs>
              <w:spacing w:before="0" w:beforeAutospacing="0" w:after="0" w:afterAutospacing="0"/>
              <w:rPr>
                <w:b/>
              </w:rPr>
            </w:pPr>
          </w:p>
          <w:p w14:paraId="204F7010" w14:textId="77777777" w:rsidR="005B2FF6" w:rsidRPr="005B2FF6" w:rsidRDefault="005B2FF6" w:rsidP="00641E9D">
            <w:pPr>
              <w:suppressLineNumbers/>
              <w:tabs>
                <w:tab w:val="left" w:pos="1418"/>
              </w:tabs>
              <w:spacing w:before="0" w:beforeAutospacing="0" w:after="0" w:afterAutospacing="0"/>
              <w:rPr>
                <w:b/>
              </w:rPr>
            </w:pPr>
          </w:p>
          <w:p w14:paraId="228AE0BE" w14:textId="77777777"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/______________/</w:t>
            </w:r>
          </w:p>
          <w:p w14:paraId="44DCA513"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5FB5B1C0" w14:textId="77777777" w:rsidR="00820FA7" w:rsidRPr="005B2FF6" w:rsidRDefault="00820FA7" w:rsidP="00641E9D">
            <w:pPr>
              <w:suppressLineNumbers/>
              <w:tabs>
                <w:tab w:val="left" w:pos="1418"/>
              </w:tabs>
              <w:spacing w:before="0" w:beforeAutospacing="0" w:after="0" w:afterAutospacing="0"/>
              <w:rPr>
                <w:b/>
              </w:rPr>
            </w:pPr>
          </w:p>
          <w:p w14:paraId="58710983" w14:textId="77777777" w:rsidR="005B2FF6" w:rsidRPr="005B2FF6" w:rsidRDefault="005B2FF6" w:rsidP="00641E9D">
            <w:pPr>
              <w:suppressLineNumbers/>
              <w:tabs>
                <w:tab w:val="left" w:pos="1418"/>
              </w:tabs>
              <w:spacing w:before="0" w:beforeAutospacing="0" w:after="0" w:afterAutospacing="0"/>
              <w:rPr>
                <w:b/>
              </w:rPr>
            </w:pPr>
          </w:p>
          <w:p w14:paraId="0386BC9D" w14:textId="77777777"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Pr="005B2FF6">
              <w:rPr>
                <w:b/>
                <w:color w:val="000000"/>
              </w:rPr>
              <w:t>В.В. Юсупова</w:t>
            </w:r>
            <w:r w:rsidRPr="005B2FF6">
              <w:rPr>
                <w:b/>
                <w:bCs/>
              </w:rPr>
              <w:t>/</w:t>
            </w:r>
          </w:p>
          <w:p w14:paraId="62FE743A" w14:textId="77777777"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489AF368" w14:textId="77777777"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25" w:name="_Ref298265847"/>
      <w:r w:rsidRPr="00641E9D">
        <w:rPr>
          <w:b w:val="0"/>
          <w:i/>
          <w:sz w:val="24"/>
          <w:szCs w:val="24"/>
        </w:rPr>
        <w:lastRenderedPageBreak/>
        <w:t>Приложение</w:t>
      </w:r>
      <w:bookmarkEnd w:id="25"/>
      <w:r w:rsidR="00DE3357">
        <w:rPr>
          <w:b w:val="0"/>
          <w:i/>
          <w:sz w:val="24"/>
          <w:szCs w:val="24"/>
        </w:rPr>
        <w:t xml:space="preserve"> № 1</w:t>
      </w:r>
    </w:p>
    <w:p w14:paraId="7B78C2AE"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к договору № ____________ на оказание услуг по ведению реестра</w:t>
      </w:r>
    </w:p>
    <w:p w14:paraId="62D18E9C" w14:textId="77777777" w:rsidR="003F0543" w:rsidRPr="00641E9D" w:rsidRDefault="003F0543" w:rsidP="00641E9D">
      <w:pPr>
        <w:tabs>
          <w:tab w:val="left" w:pos="-1701"/>
        </w:tabs>
        <w:spacing w:before="0" w:beforeAutospacing="0" w:after="0" w:afterAutospacing="0"/>
        <w:ind w:firstLine="709"/>
        <w:jc w:val="right"/>
        <w:rPr>
          <w:i/>
        </w:rPr>
      </w:pPr>
      <w:r w:rsidRPr="00641E9D">
        <w:rPr>
          <w:i/>
        </w:rPr>
        <w:t>владельцев ценных бумаг</w:t>
      </w:r>
      <w:r w:rsidR="006B2B1F" w:rsidRPr="00641E9D">
        <w:rPr>
          <w:i/>
        </w:rPr>
        <w:t xml:space="preserve"> от </w:t>
      </w:r>
      <w:r w:rsidR="0074262A">
        <w:rPr>
          <w:i/>
        </w:rPr>
        <w:t>«</w:t>
      </w:r>
      <w:r w:rsidR="006B2B1F" w:rsidRPr="00641E9D">
        <w:rPr>
          <w:i/>
        </w:rPr>
        <w:t>___</w:t>
      </w:r>
      <w:r w:rsidR="0074262A">
        <w:rPr>
          <w:i/>
        </w:rPr>
        <w:t>»</w:t>
      </w:r>
      <w:r w:rsidR="006B2B1F" w:rsidRPr="00641E9D">
        <w:rPr>
          <w:i/>
        </w:rPr>
        <w:t xml:space="preserve"> __________ 20__ года</w:t>
      </w:r>
    </w:p>
    <w:p w14:paraId="1C58EB30" w14:textId="77777777" w:rsidR="003F0543" w:rsidRPr="005B2FF6" w:rsidRDefault="003F0543" w:rsidP="00641E9D">
      <w:pPr>
        <w:tabs>
          <w:tab w:val="left" w:pos="-1701"/>
        </w:tabs>
        <w:spacing w:before="0" w:beforeAutospacing="0" w:after="0" w:afterAutospacing="0"/>
        <w:ind w:firstLine="709"/>
        <w:jc w:val="right"/>
        <w:rPr>
          <w:sz w:val="28"/>
        </w:rPr>
      </w:pPr>
    </w:p>
    <w:p w14:paraId="1A435539" w14:textId="77777777" w:rsidR="007B1BEA" w:rsidRPr="005B2FF6" w:rsidRDefault="007B1BEA" w:rsidP="00641E9D">
      <w:pPr>
        <w:tabs>
          <w:tab w:val="left" w:pos="-1701"/>
        </w:tabs>
        <w:spacing w:before="0" w:beforeAutospacing="0" w:after="0" w:afterAutospacing="0"/>
        <w:ind w:firstLine="709"/>
        <w:jc w:val="right"/>
        <w:rPr>
          <w:sz w:val="28"/>
        </w:rPr>
      </w:pPr>
    </w:p>
    <w:p w14:paraId="24293BCF" w14:textId="77777777" w:rsidR="00D72A07" w:rsidRPr="005B2FF6" w:rsidRDefault="003F0543" w:rsidP="001B1D89">
      <w:pPr>
        <w:spacing w:before="0" w:beforeAutospacing="0" w:after="240" w:afterAutospacing="0"/>
        <w:jc w:val="center"/>
        <w:rPr>
          <w:b/>
          <w:sz w:val="28"/>
        </w:rPr>
      </w:pPr>
      <w:r w:rsidRPr="00641E9D">
        <w:rPr>
          <w:b/>
        </w:rPr>
        <w:t>Услуги, оказываемые Регистратором в счет абонентской платы</w:t>
      </w:r>
      <w:r w:rsidR="00624E45">
        <w:rPr>
          <w:b/>
        </w:rPr>
        <w:t>:</w:t>
      </w:r>
    </w:p>
    <w:p w14:paraId="5CE82E5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лицевых счетов зарегистрированных лиц (не включая проведения операций по указанным счетам).</w:t>
      </w:r>
    </w:p>
    <w:p w14:paraId="5246BE02"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EF43CF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Ведение регистрационного журнала.</w:t>
      </w:r>
    </w:p>
    <w:p w14:paraId="7AD40C06" w14:textId="77777777" w:rsidR="002178CC" w:rsidRPr="001B1D89" w:rsidRDefault="002178CC"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Организация системы учета документов, ведение учетных регистров и внесение записей в учетные регистры.</w:t>
      </w:r>
    </w:p>
    <w:p w14:paraId="33DE2DDA"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1B1D89">
        <w:rPr>
          <w:color w:val="000000"/>
        </w:rPr>
        <w:t xml:space="preserve">лицевых </w:t>
      </w:r>
      <w:r w:rsidRPr="001B1D89">
        <w:rPr>
          <w:color w:val="000000"/>
        </w:rPr>
        <w:t>счетах и счете неустановленных лиц.</w:t>
      </w:r>
    </w:p>
    <w:p w14:paraId="6D91DEC8"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Хранение и учет документов, являющихся основанием для внесения записей в </w:t>
      </w:r>
      <w:r w:rsidR="00143E2D" w:rsidRPr="001B1D89">
        <w:rPr>
          <w:color w:val="000000"/>
        </w:rPr>
        <w:t>Реестр</w:t>
      </w:r>
      <w:r w:rsidRPr="001B1D89">
        <w:rPr>
          <w:color w:val="000000"/>
        </w:rPr>
        <w:t>.</w:t>
      </w:r>
    </w:p>
    <w:p w14:paraId="101C8FA7"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bookmarkStart w:id="26" w:name="_Ref299094418"/>
      <w:r w:rsidRPr="001B1D89">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1B1D89">
        <w:rPr>
          <w:color w:val="000000"/>
        </w:rPr>
        <w:t>Реестр</w:t>
      </w:r>
      <w:r w:rsidRPr="001B1D89">
        <w:rPr>
          <w:color w:val="000000"/>
        </w:rPr>
        <w:t>.</w:t>
      </w:r>
      <w:bookmarkEnd w:id="26"/>
    </w:p>
    <w:p w14:paraId="32BFA9D9"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 xml:space="preserve">Предоставление Эмитенту списка лиц, имеющих право на участие в годовом общем собрании </w:t>
      </w:r>
      <w:r w:rsidR="009F5C6F" w:rsidRPr="001B1D89">
        <w:rPr>
          <w:color w:val="000000"/>
        </w:rPr>
        <w:t>владельцев ценных бумаг</w:t>
      </w:r>
      <w:r w:rsidRPr="001B1D89">
        <w:rPr>
          <w:color w:val="000000"/>
        </w:rPr>
        <w:t xml:space="preserve"> по его письменному запросу.</w:t>
      </w:r>
    </w:p>
    <w:p w14:paraId="7DE3BBC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4A89CBD" w14:textId="77777777" w:rsidR="003F0543" w:rsidRPr="001B1D89" w:rsidRDefault="003F0543" w:rsidP="0002065E">
      <w:pPr>
        <w:pStyle w:val="af1"/>
        <w:numPr>
          <w:ilvl w:val="0"/>
          <w:numId w:val="13"/>
        </w:numPr>
        <w:tabs>
          <w:tab w:val="left" w:pos="-1843"/>
        </w:tabs>
        <w:spacing w:before="0" w:beforeAutospacing="0" w:after="60" w:afterAutospacing="0"/>
        <w:ind w:left="0" w:firstLine="992"/>
        <w:contextualSpacing w:val="0"/>
        <w:jc w:val="both"/>
        <w:rPr>
          <w:color w:val="000000"/>
        </w:rPr>
      </w:pPr>
      <w:r w:rsidRPr="001B1D89">
        <w:rPr>
          <w:color w:val="000000"/>
        </w:rPr>
        <w:t>Информирование зарегистрированных лиц об Эмитенте и его ценных бумагах, Регистраторе, его филиалах и трансфер-агентах</w:t>
      </w:r>
      <w:r w:rsidR="00CB361D" w:rsidRPr="001B1D89">
        <w:rPr>
          <w:color w:val="000000"/>
        </w:rPr>
        <w:t xml:space="preserve"> </w:t>
      </w:r>
      <w:r w:rsidRPr="001B1D89">
        <w:rPr>
          <w:color w:val="000000"/>
        </w:rPr>
        <w:t>(при наличии таковых).</w:t>
      </w:r>
    </w:p>
    <w:p w14:paraId="7391BC79" w14:textId="6E37202D" w:rsidR="006B2B1F" w:rsidRDefault="003F0543" w:rsidP="00C63D9E">
      <w:pPr>
        <w:pStyle w:val="af1"/>
        <w:numPr>
          <w:ilvl w:val="0"/>
          <w:numId w:val="13"/>
        </w:numPr>
        <w:tabs>
          <w:tab w:val="left" w:pos="-1843"/>
        </w:tabs>
        <w:spacing w:before="0" w:beforeAutospacing="0" w:after="60" w:afterAutospacing="0"/>
        <w:ind w:left="0" w:firstLine="993"/>
        <w:contextualSpacing w:val="0"/>
        <w:jc w:val="both"/>
        <w:rPr>
          <w:color w:val="000000"/>
        </w:rPr>
      </w:pPr>
      <w:r w:rsidRPr="007D6899">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4D29232F" w14:textId="064F5316" w:rsidR="00C63D9E" w:rsidRPr="00E11430" w:rsidRDefault="00C63D9E" w:rsidP="00C63D9E">
      <w:pPr>
        <w:pStyle w:val="af1"/>
        <w:numPr>
          <w:ilvl w:val="0"/>
          <w:numId w:val="13"/>
        </w:numPr>
        <w:tabs>
          <w:tab w:val="left" w:pos="-1843"/>
        </w:tabs>
        <w:spacing w:before="0" w:beforeAutospacing="0" w:after="60" w:afterAutospacing="0"/>
        <w:ind w:left="0" w:firstLine="1069"/>
        <w:jc w:val="both"/>
        <w:rPr>
          <w:color w:val="000000"/>
        </w:rPr>
      </w:pPr>
      <w:r>
        <w:rPr>
          <w:color w:val="000000"/>
        </w:rPr>
        <w:t>Предоставление использования удаленного интернет-сервиса «Личный кабинет Эмитента» (ЛКЭ) для дистанционного обслуживания Эмитента, обеспечивающий электронной взаимодействие Эмитента и Регистратора в порядке, предусмотренном пунктом 10.9. Договора. Сервис представлен и функционирует на официальном Сайте Регистратора.</w:t>
      </w:r>
    </w:p>
    <w:p w14:paraId="53DA3D82" w14:textId="77777777" w:rsidR="00C63D9E" w:rsidRPr="007D6899" w:rsidRDefault="00C63D9E" w:rsidP="00C63D9E">
      <w:pPr>
        <w:pStyle w:val="af1"/>
        <w:tabs>
          <w:tab w:val="left" w:pos="-1843"/>
        </w:tabs>
        <w:spacing w:before="0" w:beforeAutospacing="0" w:after="60" w:afterAutospacing="0"/>
        <w:ind w:left="709"/>
        <w:contextualSpacing w:val="0"/>
        <w:jc w:val="both"/>
        <w:rPr>
          <w:color w:val="000000"/>
        </w:rPr>
      </w:pPr>
    </w:p>
    <w:p w14:paraId="38F8688A" w14:textId="77777777" w:rsidR="00641E9D" w:rsidRPr="00641E9D" w:rsidRDefault="00641E9D" w:rsidP="0002065E">
      <w:pPr>
        <w:spacing w:before="240" w:beforeAutospacing="0" w:after="240" w:afterAutospacing="0"/>
        <w:jc w:val="center"/>
        <w:rPr>
          <w:b/>
        </w:rPr>
      </w:pPr>
      <w:r w:rsidRPr="00641E9D">
        <w:rPr>
          <w:b/>
        </w:rPr>
        <w:t>ПОДПИСИ СТОРОН</w:t>
      </w:r>
    </w:p>
    <w:p w14:paraId="2CCF5644"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57F9A47F" w14:textId="77777777" w:rsidTr="007E5AF1">
        <w:tc>
          <w:tcPr>
            <w:tcW w:w="4672" w:type="dxa"/>
          </w:tcPr>
          <w:p w14:paraId="292D4A44"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986EB31"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5C1AAB89" w14:textId="77777777" w:rsidTr="007E5AF1">
        <w:tc>
          <w:tcPr>
            <w:tcW w:w="4672" w:type="dxa"/>
          </w:tcPr>
          <w:p w14:paraId="1F2872FB" w14:textId="77777777" w:rsidR="00641E9D" w:rsidRDefault="00641E9D" w:rsidP="007E5AF1">
            <w:pPr>
              <w:suppressLineNumbers/>
              <w:tabs>
                <w:tab w:val="left" w:pos="1418"/>
              </w:tabs>
              <w:spacing w:before="0" w:beforeAutospacing="0" w:after="0" w:afterAutospacing="0"/>
              <w:rPr>
                <w:b/>
              </w:rPr>
            </w:pPr>
          </w:p>
          <w:p w14:paraId="6DCFCEAA" w14:textId="77777777" w:rsidR="00641E9D" w:rsidRPr="00641E9D" w:rsidRDefault="00641E9D" w:rsidP="007E5AF1">
            <w:pPr>
              <w:suppressLineNumbers/>
              <w:tabs>
                <w:tab w:val="left" w:pos="1418"/>
              </w:tabs>
              <w:spacing w:before="0" w:beforeAutospacing="0" w:after="0" w:afterAutospacing="0"/>
              <w:rPr>
                <w:b/>
              </w:rPr>
            </w:pPr>
          </w:p>
          <w:p w14:paraId="58383489" w14:textId="77777777"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/______________/</w:t>
            </w:r>
          </w:p>
          <w:p w14:paraId="7F44517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7AF56EE8" w14:textId="77777777" w:rsidR="00641E9D" w:rsidRDefault="00641E9D" w:rsidP="007E5AF1">
            <w:pPr>
              <w:suppressLineNumbers/>
              <w:tabs>
                <w:tab w:val="left" w:pos="1418"/>
              </w:tabs>
              <w:spacing w:before="0" w:beforeAutospacing="0" w:after="0" w:afterAutospacing="0"/>
              <w:rPr>
                <w:b/>
              </w:rPr>
            </w:pPr>
          </w:p>
          <w:p w14:paraId="34ACBB16" w14:textId="77777777" w:rsidR="00641E9D" w:rsidRPr="00641E9D" w:rsidRDefault="00641E9D" w:rsidP="007E5AF1">
            <w:pPr>
              <w:suppressLineNumbers/>
              <w:tabs>
                <w:tab w:val="left" w:pos="1418"/>
              </w:tabs>
              <w:spacing w:before="0" w:beforeAutospacing="0" w:after="0" w:afterAutospacing="0"/>
              <w:rPr>
                <w:b/>
              </w:rPr>
            </w:pPr>
          </w:p>
          <w:p w14:paraId="6191F7C2" w14:textId="77777777"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Pr="00641E9D">
              <w:rPr>
                <w:b/>
                <w:color w:val="000000"/>
              </w:rPr>
              <w:t>В.В. Юсупова</w:t>
            </w:r>
            <w:r w:rsidRPr="00641E9D">
              <w:rPr>
                <w:b/>
                <w:bCs/>
              </w:rPr>
              <w:t>/</w:t>
            </w:r>
          </w:p>
          <w:p w14:paraId="37DAB33B"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06337D17" w14:textId="77777777"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6000" w14:textId="77777777" w:rsidR="00FF1165" w:rsidRDefault="00FF1165" w:rsidP="004B29DD">
      <w:pPr>
        <w:spacing w:before="0" w:after="0"/>
      </w:pPr>
      <w:r>
        <w:separator/>
      </w:r>
    </w:p>
  </w:endnote>
  <w:endnote w:type="continuationSeparator" w:id="0">
    <w:p w14:paraId="69AF2E2A" w14:textId="77777777" w:rsidR="00FF1165" w:rsidRDefault="00FF1165"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7E01EA30" w14:textId="1F31F4F5" w:rsidR="004B29DD" w:rsidRPr="004B29DD" w:rsidRDefault="004B29DD" w:rsidP="000A229B">
            <w:pPr>
              <w:pStyle w:val="a7"/>
              <w:spacing w:before="0" w:after="0" w:line="240" w:lineRule="auto"/>
              <w:ind w:firstLine="0"/>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9C56C7">
              <w:rPr>
                <w:bCs/>
                <w:noProof/>
                <w:sz w:val="20"/>
              </w:rPr>
              <w:t>15</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9C56C7">
              <w:rPr>
                <w:bCs/>
                <w:noProof/>
                <w:sz w:val="20"/>
              </w:rPr>
              <w:t>15</w:t>
            </w:r>
            <w:r w:rsidRPr="004B29DD">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D1A33" w14:textId="77777777" w:rsidR="00FF1165" w:rsidRDefault="00FF1165" w:rsidP="004B29DD">
      <w:pPr>
        <w:spacing w:before="0" w:after="0"/>
      </w:pPr>
      <w:r>
        <w:separator/>
      </w:r>
    </w:p>
  </w:footnote>
  <w:footnote w:type="continuationSeparator" w:id="0">
    <w:p w14:paraId="33A42EC1" w14:textId="77777777" w:rsidR="00FF1165" w:rsidRDefault="00FF1165" w:rsidP="004B29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2"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3" w15:restartNumberingAfterBreak="0">
    <w:nsid w:val="12FF7617"/>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76CAA162"/>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3CE02DAB"/>
    <w:multiLevelType w:val="hybridMultilevel"/>
    <w:tmpl w:val="6DB661F4"/>
    <w:lvl w:ilvl="0" w:tplc="4710A9D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4FE00DE"/>
    <w:multiLevelType w:val="multilevel"/>
    <w:tmpl w:val="1640DF28"/>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1"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3"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 w:numId="3">
    <w:abstractNumId w:val="14"/>
  </w:num>
  <w:num w:numId="4">
    <w:abstractNumId w:val="2"/>
  </w:num>
  <w:num w:numId="5">
    <w:abstractNumId w:val="12"/>
  </w:num>
  <w:num w:numId="6">
    <w:abstractNumId w:val="6"/>
  </w:num>
  <w:num w:numId="7">
    <w:abstractNumId w:val="11"/>
  </w:num>
  <w:num w:numId="8">
    <w:abstractNumId w:val="1"/>
  </w:num>
  <w:num w:numId="9">
    <w:abstractNumId w:val="5"/>
  </w:num>
  <w:num w:numId="10">
    <w:abstractNumId w:val="10"/>
  </w:num>
  <w:num w:numId="11">
    <w:abstractNumId w:val="7"/>
  </w:num>
  <w:num w:numId="12">
    <w:abstractNumId w:val="13"/>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0F84"/>
    <w:rsid w:val="00011D36"/>
    <w:rsid w:val="00015490"/>
    <w:rsid w:val="00017BBD"/>
    <w:rsid w:val="00017E94"/>
    <w:rsid w:val="0002065E"/>
    <w:rsid w:val="000301E2"/>
    <w:rsid w:val="000348C4"/>
    <w:rsid w:val="0003595C"/>
    <w:rsid w:val="000426F9"/>
    <w:rsid w:val="000448AD"/>
    <w:rsid w:val="00050B5E"/>
    <w:rsid w:val="00051536"/>
    <w:rsid w:val="00055CEC"/>
    <w:rsid w:val="00061C08"/>
    <w:rsid w:val="00065D6E"/>
    <w:rsid w:val="00080E36"/>
    <w:rsid w:val="00082D7A"/>
    <w:rsid w:val="000841A6"/>
    <w:rsid w:val="0009343F"/>
    <w:rsid w:val="000949ED"/>
    <w:rsid w:val="00097BAD"/>
    <w:rsid w:val="000A15E6"/>
    <w:rsid w:val="000A229B"/>
    <w:rsid w:val="000A4A91"/>
    <w:rsid w:val="000A7EA4"/>
    <w:rsid w:val="000B2923"/>
    <w:rsid w:val="000C7649"/>
    <w:rsid w:val="000D0CD9"/>
    <w:rsid w:val="000D3445"/>
    <w:rsid w:val="000E57AB"/>
    <w:rsid w:val="000F236B"/>
    <w:rsid w:val="0010481C"/>
    <w:rsid w:val="00105379"/>
    <w:rsid w:val="0011044D"/>
    <w:rsid w:val="0011258A"/>
    <w:rsid w:val="00114DCB"/>
    <w:rsid w:val="00116C1E"/>
    <w:rsid w:val="00121066"/>
    <w:rsid w:val="001243A6"/>
    <w:rsid w:val="00130183"/>
    <w:rsid w:val="00130D6F"/>
    <w:rsid w:val="00135523"/>
    <w:rsid w:val="00136D17"/>
    <w:rsid w:val="00142B6A"/>
    <w:rsid w:val="00143E2D"/>
    <w:rsid w:val="00147A49"/>
    <w:rsid w:val="00151612"/>
    <w:rsid w:val="0015419D"/>
    <w:rsid w:val="001626FD"/>
    <w:rsid w:val="00170A92"/>
    <w:rsid w:val="00172D8C"/>
    <w:rsid w:val="0017584D"/>
    <w:rsid w:val="001769A1"/>
    <w:rsid w:val="00176D1C"/>
    <w:rsid w:val="00176D34"/>
    <w:rsid w:val="0019211D"/>
    <w:rsid w:val="001979D6"/>
    <w:rsid w:val="001A6014"/>
    <w:rsid w:val="001A7859"/>
    <w:rsid w:val="001B05DD"/>
    <w:rsid w:val="001B1D89"/>
    <w:rsid w:val="001C3116"/>
    <w:rsid w:val="001C420F"/>
    <w:rsid w:val="001C42F9"/>
    <w:rsid w:val="001C5B47"/>
    <w:rsid w:val="001C754F"/>
    <w:rsid w:val="001D36E3"/>
    <w:rsid w:val="001E2337"/>
    <w:rsid w:val="001F1FC8"/>
    <w:rsid w:val="00200C73"/>
    <w:rsid w:val="00205276"/>
    <w:rsid w:val="00215191"/>
    <w:rsid w:val="0021612E"/>
    <w:rsid w:val="002178CC"/>
    <w:rsid w:val="00220F2B"/>
    <w:rsid w:val="00224124"/>
    <w:rsid w:val="00225FC1"/>
    <w:rsid w:val="00232FF6"/>
    <w:rsid w:val="0023554E"/>
    <w:rsid w:val="00240A96"/>
    <w:rsid w:val="002465D4"/>
    <w:rsid w:val="00252BB9"/>
    <w:rsid w:val="0025429B"/>
    <w:rsid w:val="00264E03"/>
    <w:rsid w:val="0027452D"/>
    <w:rsid w:val="00274824"/>
    <w:rsid w:val="00275231"/>
    <w:rsid w:val="00281EF3"/>
    <w:rsid w:val="00291EDE"/>
    <w:rsid w:val="002966CE"/>
    <w:rsid w:val="002A182A"/>
    <w:rsid w:val="002A22AD"/>
    <w:rsid w:val="002A68D9"/>
    <w:rsid w:val="002B0202"/>
    <w:rsid w:val="002B187B"/>
    <w:rsid w:val="002B32CD"/>
    <w:rsid w:val="002B386C"/>
    <w:rsid w:val="002B78F3"/>
    <w:rsid w:val="002B79AE"/>
    <w:rsid w:val="002C2D19"/>
    <w:rsid w:val="002D06E6"/>
    <w:rsid w:val="002D2855"/>
    <w:rsid w:val="002D64BB"/>
    <w:rsid w:val="002E1043"/>
    <w:rsid w:val="002E5D36"/>
    <w:rsid w:val="002F1CAB"/>
    <w:rsid w:val="002F2F50"/>
    <w:rsid w:val="002F54D7"/>
    <w:rsid w:val="00306AD7"/>
    <w:rsid w:val="003111DA"/>
    <w:rsid w:val="003129A4"/>
    <w:rsid w:val="00312A87"/>
    <w:rsid w:val="00313002"/>
    <w:rsid w:val="00316311"/>
    <w:rsid w:val="00321F22"/>
    <w:rsid w:val="00323E26"/>
    <w:rsid w:val="00324997"/>
    <w:rsid w:val="00343BBF"/>
    <w:rsid w:val="003450E3"/>
    <w:rsid w:val="00346948"/>
    <w:rsid w:val="003501B3"/>
    <w:rsid w:val="00360BAC"/>
    <w:rsid w:val="003613C8"/>
    <w:rsid w:val="00362A8F"/>
    <w:rsid w:val="00362F1C"/>
    <w:rsid w:val="00364CEB"/>
    <w:rsid w:val="0037672A"/>
    <w:rsid w:val="003801B9"/>
    <w:rsid w:val="00381902"/>
    <w:rsid w:val="003859A2"/>
    <w:rsid w:val="0039357B"/>
    <w:rsid w:val="00393A4C"/>
    <w:rsid w:val="00396E18"/>
    <w:rsid w:val="003A024C"/>
    <w:rsid w:val="003A24F3"/>
    <w:rsid w:val="003B3151"/>
    <w:rsid w:val="003C0032"/>
    <w:rsid w:val="003C03F3"/>
    <w:rsid w:val="003C1364"/>
    <w:rsid w:val="003D04FC"/>
    <w:rsid w:val="003D0617"/>
    <w:rsid w:val="003D0C75"/>
    <w:rsid w:val="003D4913"/>
    <w:rsid w:val="003D4ACD"/>
    <w:rsid w:val="003D7F08"/>
    <w:rsid w:val="003E0745"/>
    <w:rsid w:val="003E64C0"/>
    <w:rsid w:val="003E6A65"/>
    <w:rsid w:val="003F0543"/>
    <w:rsid w:val="003F3378"/>
    <w:rsid w:val="003F4E54"/>
    <w:rsid w:val="00400F81"/>
    <w:rsid w:val="00401D9A"/>
    <w:rsid w:val="00401F35"/>
    <w:rsid w:val="004034E1"/>
    <w:rsid w:val="004066CC"/>
    <w:rsid w:val="00415F88"/>
    <w:rsid w:val="00417A78"/>
    <w:rsid w:val="00422516"/>
    <w:rsid w:val="0042753E"/>
    <w:rsid w:val="00435B71"/>
    <w:rsid w:val="00436218"/>
    <w:rsid w:val="00440667"/>
    <w:rsid w:val="00451646"/>
    <w:rsid w:val="00454CCB"/>
    <w:rsid w:val="00460595"/>
    <w:rsid w:val="004610B8"/>
    <w:rsid w:val="00471980"/>
    <w:rsid w:val="00471FF1"/>
    <w:rsid w:val="00472D1E"/>
    <w:rsid w:val="0047373C"/>
    <w:rsid w:val="00476532"/>
    <w:rsid w:val="00484E55"/>
    <w:rsid w:val="00485F1B"/>
    <w:rsid w:val="0049171C"/>
    <w:rsid w:val="0049483B"/>
    <w:rsid w:val="004A0D79"/>
    <w:rsid w:val="004A2283"/>
    <w:rsid w:val="004A6DFE"/>
    <w:rsid w:val="004B06AB"/>
    <w:rsid w:val="004B1723"/>
    <w:rsid w:val="004B29DD"/>
    <w:rsid w:val="004B66AB"/>
    <w:rsid w:val="004B6C40"/>
    <w:rsid w:val="004C05A2"/>
    <w:rsid w:val="004C0883"/>
    <w:rsid w:val="004C1918"/>
    <w:rsid w:val="004C1F22"/>
    <w:rsid w:val="004C2173"/>
    <w:rsid w:val="004C49F7"/>
    <w:rsid w:val="004C54FF"/>
    <w:rsid w:val="004C670E"/>
    <w:rsid w:val="004C7186"/>
    <w:rsid w:val="004D0174"/>
    <w:rsid w:val="004D4C66"/>
    <w:rsid w:val="004E676D"/>
    <w:rsid w:val="004F06F5"/>
    <w:rsid w:val="00501683"/>
    <w:rsid w:val="00505448"/>
    <w:rsid w:val="00512FB5"/>
    <w:rsid w:val="0051433A"/>
    <w:rsid w:val="005158DF"/>
    <w:rsid w:val="00515E92"/>
    <w:rsid w:val="00520C06"/>
    <w:rsid w:val="00523373"/>
    <w:rsid w:val="00531C69"/>
    <w:rsid w:val="00533549"/>
    <w:rsid w:val="00534D14"/>
    <w:rsid w:val="005422C6"/>
    <w:rsid w:val="0054692B"/>
    <w:rsid w:val="0055775E"/>
    <w:rsid w:val="00572DFC"/>
    <w:rsid w:val="005767F7"/>
    <w:rsid w:val="00576A6E"/>
    <w:rsid w:val="0058379F"/>
    <w:rsid w:val="00587AA1"/>
    <w:rsid w:val="00594304"/>
    <w:rsid w:val="005A31B3"/>
    <w:rsid w:val="005A41AF"/>
    <w:rsid w:val="005B2FF6"/>
    <w:rsid w:val="005C1040"/>
    <w:rsid w:val="005C61D6"/>
    <w:rsid w:val="005D22F0"/>
    <w:rsid w:val="005D3671"/>
    <w:rsid w:val="005D5A7B"/>
    <w:rsid w:val="005E1482"/>
    <w:rsid w:val="005E1AAA"/>
    <w:rsid w:val="005E2806"/>
    <w:rsid w:val="005E3949"/>
    <w:rsid w:val="005F0DE5"/>
    <w:rsid w:val="005F2A06"/>
    <w:rsid w:val="005F486C"/>
    <w:rsid w:val="006002BA"/>
    <w:rsid w:val="006041CF"/>
    <w:rsid w:val="00624E45"/>
    <w:rsid w:val="00625824"/>
    <w:rsid w:val="00627C8A"/>
    <w:rsid w:val="00630DA1"/>
    <w:rsid w:val="00634F4D"/>
    <w:rsid w:val="006365B0"/>
    <w:rsid w:val="00640D74"/>
    <w:rsid w:val="00641E9D"/>
    <w:rsid w:val="00644920"/>
    <w:rsid w:val="0065518D"/>
    <w:rsid w:val="00661BCB"/>
    <w:rsid w:val="00663EEB"/>
    <w:rsid w:val="00672C91"/>
    <w:rsid w:val="00673BA3"/>
    <w:rsid w:val="00684211"/>
    <w:rsid w:val="006863A6"/>
    <w:rsid w:val="0069233C"/>
    <w:rsid w:val="006B2B1F"/>
    <w:rsid w:val="006B3782"/>
    <w:rsid w:val="006C5477"/>
    <w:rsid w:val="006C63EE"/>
    <w:rsid w:val="006D047E"/>
    <w:rsid w:val="006D0CA9"/>
    <w:rsid w:val="006D38FB"/>
    <w:rsid w:val="006D465B"/>
    <w:rsid w:val="006D4832"/>
    <w:rsid w:val="006E0422"/>
    <w:rsid w:val="006E14D9"/>
    <w:rsid w:val="006E1676"/>
    <w:rsid w:val="006E1E0B"/>
    <w:rsid w:val="006F0515"/>
    <w:rsid w:val="006F1693"/>
    <w:rsid w:val="006F40A0"/>
    <w:rsid w:val="00701F3D"/>
    <w:rsid w:val="007048E1"/>
    <w:rsid w:val="007137DA"/>
    <w:rsid w:val="00714134"/>
    <w:rsid w:val="007156E3"/>
    <w:rsid w:val="0072169B"/>
    <w:rsid w:val="00737665"/>
    <w:rsid w:val="0074262A"/>
    <w:rsid w:val="00744E95"/>
    <w:rsid w:val="00744FC4"/>
    <w:rsid w:val="0075378B"/>
    <w:rsid w:val="007560F0"/>
    <w:rsid w:val="00756D18"/>
    <w:rsid w:val="00757D91"/>
    <w:rsid w:val="00761181"/>
    <w:rsid w:val="00764D34"/>
    <w:rsid w:val="00771C00"/>
    <w:rsid w:val="00776372"/>
    <w:rsid w:val="00776639"/>
    <w:rsid w:val="0078101A"/>
    <w:rsid w:val="00786F8F"/>
    <w:rsid w:val="00793378"/>
    <w:rsid w:val="00793608"/>
    <w:rsid w:val="007A03E5"/>
    <w:rsid w:val="007B1BEA"/>
    <w:rsid w:val="007D1959"/>
    <w:rsid w:val="007D1CCB"/>
    <w:rsid w:val="007D45F9"/>
    <w:rsid w:val="007D6899"/>
    <w:rsid w:val="007D71AB"/>
    <w:rsid w:val="007E0404"/>
    <w:rsid w:val="007F2420"/>
    <w:rsid w:val="00802800"/>
    <w:rsid w:val="00806708"/>
    <w:rsid w:val="008135EF"/>
    <w:rsid w:val="008145EF"/>
    <w:rsid w:val="00816D21"/>
    <w:rsid w:val="00820E5A"/>
    <w:rsid w:val="00820FA7"/>
    <w:rsid w:val="00821070"/>
    <w:rsid w:val="008227E9"/>
    <w:rsid w:val="0083397B"/>
    <w:rsid w:val="008356E1"/>
    <w:rsid w:val="008421E2"/>
    <w:rsid w:val="00851865"/>
    <w:rsid w:val="00855C92"/>
    <w:rsid w:val="008565FC"/>
    <w:rsid w:val="00856F9F"/>
    <w:rsid w:val="008600F7"/>
    <w:rsid w:val="0086022B"/>
    <w:rsid w:val="00861B35"/>
    <w:rsid w:val="00865B5F"/>
    <w:rsid w:val="008677C8"/>
    <w:rsid w:val="00870AB0"/>
    <w:rsid w:val="008722EF"/>
    <w:rsid w:val="00873684"/>
    <w:rsid w:val="00873797"/>
    <w:rsid w:val="00874495"/>
    <w:rsid w:val="008747E4"/>
    <w:rsid w:val="00881ABF"/>
    <w:rsid w:val="008829C6"/>
    <w:rsid w:val="00886624"/>
    <w:rsid w:val="008900D7"/>
    <w:rsid w:val="008A0E4A"/>
    <w:rsid w:val="008A0EC1"/>
    <w:rsid w:val="008B411A"/>
    <w:rsid w:val="008B5604"/>
    <w:rsid w:val="008C066F"/>
    <w:rsid w:val="008C0F47"/>
    <w:rsid w:val="008C2D49"/>
    <w:rsid w:val="008C344D"/>
    <w:rsid w:val="008C5733"/>
    <w:rsid w:val="008D27B6"/>
    <w:rsid w:val="008D6283"/>
    <w:rsid w:val="008E4F16"/>
    <w:rsid w:val="00905EC1"/>
    <w:rsid w:val="0091066D"/>
    <w:rsid w:val="0091350D"/>
    <w:rsid w:val="00917199"/>
    <w:rsid w:val="00917DDF"/>
    <w:rsid w:val="00922D92"/>
    <w:rsid w:val="00924763"/>
    <w:rsid w:val="0092581D"/>
    <w:rsid w:val="009263CF"/>
    <w:rsid w:val="00934578"/>
    <w:rsid w:val="00941D07"/>
    <w:rsid w:val="0094478B"/>
    <w:rsid w:val="0095441A"/>
    <w:rsid w:val="00955F21"/>
    <w:rsid w:val="00961E55"/>
    <w:rsid w:val="00963092"/>
    <w:rsid w:val="00964410"/>
    <w:rsid w:val="00964794"/>
    <w:rsid w:val="00965C39"/>
    <w:rsid w:val="00966E5B"/>
    <w:rsid w:val="00967047"/>
    <w:rsid w:val="00980BA0"/>
    <w:rsid w:val="00990C7A"/>
    <w:rsid w:val="00995F57"/>
    <w:rsid w:val="00996999"/>
    <w:rsid w:val="009A350C"/>
    <w:rsid w:val="009A3AD0"/>
    <w:rsid w:val="009A5776"/>
    <w:rsid w:val="009A5EE8"/>
    <w:rsid w:val="009A79A1"/>
    <w:rsid w:val="009B762E"/>
    <w:rsid w:val="009C2328"/>
    <w:rsid w:val="009C56C7"/>
    <w:rsid w:val="009C7BBF"/>
    <w:rsid w:val="009E208E"/>
    <w:rsid w:val="009E370B"/>
    <w:rsid w:val="009F0EE4"/>
    <w:rsid w:val="009F2BB4"/>
    <w:rsid w:val="009F5C6F"/>
    <w:rsid w:val="009F7D2D"/>
    <w:rsid w:val="00A00A1F"/>
    <w:rsid w:val="00A01FA6"/>
    <w:rsid w:val="00A037DC"/>
    <w:rsid w:val="00A05CE4"/>
    <w:rsid w:val="00A061E6"/>
    <w:rsid w:val="00A077B9"/>
    <w:rsid w:val="00A127DC"/>
    <w:rsid w:val="00A17B3E"/>
    <w:rsid w:val="00A24863"/>
    <w:rsid w:val="00A37C62"/>
    <w:rsid w:val="00A43322"/>
    <w:rsid w:val="00A44C41"/>
    <w:rsid w:val="00A509F3"/>
    <w:rsid w:val="00A52A19"/>
    <w:rsid w:val="00A53718"/>
    <w:rsid w:val="00A54AEC"/>
    <w:rsid w:val="00A55292"/>
    <w:rsid w:val="00A6296C"/>
    <w:rsid w:val="00A636E2"/>
    <w:rsid w:val="00A64240"/>
    <w:rsid w:val="00A66CB0"/>
    <w:rsid w:val="00A70C85"/>
    <w:rsid w:val="00A73D62"/>
    <w:rsid w:val="00A77CCB"/>
    <w:rsid w:val="00A8050C"/>
    <w:rsid w:val="00A83C71"/>
    <w:rsid w:val="00A90ACA"/>
    <w:rsid w:val="00A93AC3"/>
    <w:rsid w:val="00AB2DB9"/>
    <w:rsid w:val="00AC06BA"/>
    <w:rsid w:val="00AC376F"/>
    <w:rsid w:val="00AD2535"/>
    <w:rsid w:val="00AD29E3"/>
    <w:rsid w:val="00AF1793"/>
    <w:rsid w:val="00AF7C88"/>
    <w:rsid w:val="00B003F9"/>
    <w:rsid w:val="00B042A4"/>
    <w:rsid w:val="00B143C9"/>
    <w:rsid w:val="00B16093"/>
    <w:rsid w:val="00B16D7B"/>
    <w:rsid w:val="00B20003"/>
    <w:rsid w:val="00B23BDE"/>
    <w:rsid w:val="00B3665B"/>
    <w:rsid w:val="00B43309"/>
    <w:rsid w:val="00B43F66"/>
    <w:rsid w:val="00B522FB"/>
    <w:rsid w:val="00B52680"/>
    <w:rsid w:val="00B54E34"/>
    <w:rsid w:val="00B609FF"/>
    <w:rsid w:val="00B63889"/>
    <w:rsid w:val="00B9107D"/>
    <w:rsid w:val="00B95DA8"/>
    <w:rsid w:val="00BA43F7"/>
    <w:rsid w:val="00BA487B"/>
    <w:rsid w:val="00BA5288"/>
    <w:rsid w:val="00BA7396"/>
    <w:rsid w:val="00BB25BA"/>
    <w:rsid w:val="00BD02BD"/>
    <w:rsid w:val="00BD26C4"/>
    <w:rsid w:val="00BD5246"/>
    <w:rsid w:val="00BD7147"/>
    <w:rsid w:val="00BE1D0C"/>
    <w:rsid w:val="00BE4E86"/>
    <w:rsid w:val="00BF1BD0"/>
    <w:rsid w:val="00BF320A"/>
    <w:rsid w:val="00BF4041"/>
    <w:rsid w:val="00BF7811"/>
    <w:rsid w:val="00C02E55"/>
    <w:rsid w:val="00C052DD"/>
    <w:rsid w:val="00C2024A"/>
    <w:rsid w:val="00C23340"/>
    <w:rsid w:val="00C23A6D"/>
    <w:rsid w:val="00C26FD5"/>
    <w:rsid w:val="00C34187"/>
    <w:rsid w:val="00C36040"/>
    <w:rsid w:val="00C37C9D"/>
    <w:rsid w:val="00C40FB5"/>
    <w:rsid w:val="00C440AA"/>
    <w:rsid w:val="00C53BA0"/>
    <w:rsid w:val="00C546CD"/>
    <w:rsid w:val="00C552E2"/>
    <w:rsid w:val="00C5772C"/>
    <w:rsid w:val="00C6051D"/>
    <w:rsid w:val="00C63D9E"/>
    <w:rsid w:val="00C71C06"/>
    <w:rsid w:val="00C755CD"/>
    <w:rsid w:val="00C76EAB"/>
    <w:rsid w:val="00C77FCB"/>
    <w:rsid w:val="00C82EBF"/>
    <w:rsid w:val="00C84133"/>
    <w:rsid w:val="00C87B8F"/>
    <w:rsid w:val="00C933A5"/>
    <w:rsid w:val="00C96991"/>
    <w:rsid w:val="00C96B9F"/>
    <w:rsid w:val="00CA5F84"/>
    <w:rsid w:val="00CA68FF"/>
    <w:rsid w:val="00CB361D"/>
    <w:rsid w:val="00CB5CDC"/>
    <w:rsid w:val="00CB638A"/>
    <w:rsid w:val="00CD568A"/>
    <w:rsid w:val="00CD6E76"/>
    <w:rsid w:val="00CE164F"/>
    <w:rsid w:val="00CE436C"/>
    <w:rsid w:val="00CF297B"/>
    <w:rsid w:val="00CF37A9"/>
    <w:rsid w:val="00CF4535"/>
    <w:rsid w:val="00CF4662"/>
    <w:rsid w:val="00CF46F8"/>
    <w:rsid w:val="00CF66AE"/>
    <w:rsid w:val="00D01AA3"/>
    <w:rsid w:val="00D102C7"/>
    <w:rsid w:val="00D143F9"/>
    <w:rsid w:val="00D16167"/>
    <w:rsid w:val="00D16DA1"/>
    <w:rsid w:val="00D17E38"/>
    <w:rsid w:val="00D239A6"/>
    <w:rsid w:val="00D25DEF"/>
    <w:rsid w:val="00D26602"/>
    <w:rsid w:val="00D35228"/>
    <w:rsid w:val="00D37CDD"/>
    <w:rsid w:val="00D405B5"/>
    <w:rsid w:val="00D40C54"/>
    <w:rsid w:val="00D43F98"/>
    <w:rsid w:val="00D5098E"/>
    <w:rsid w:val="00D56FEC"/>
    <w:rsid w:val="00D60AA2"/>
    <w:rsid w:val="00D61024"/>
    <w:rsid w:val="00D639C0"/>
    <w:rsid w:val="00D72A07"/>
    <w:rsid w:val="00D7375E"/>
    <w:rsid w:val="00D743D6"/>
    <w:rsid w:val="00D77B02"/>
    <w:rsid w:val="00D80009"/>
    <w:rsid w:val="00D806AA"/>
    <w:rsid w:val="00D847E3"/>
    <w:rsid w:val="00D85BE2"/>
    <w:rsid w:val="00D8688D"/>
    <w:rsid w:val="00D86E52"/>
    <w:rsid w:val="00D9487C"/>
    <w:rsid w:val="00D94F70"/>
    <w:rsid w:val="00D964C7"/>
    <w:rsid w:val="00D9703D"/>
    <w:rsid w:val="00DA0AE0"/>
    <w:rsid w:val="00DA3DB3"/>
    <w:rsid w:val="00DB3095"/>
    <w:rsid w:val="00DB44DE"/>
    <w:rsid w:val="00DB6F58"/>
    <w:rsid w:val="00DC27D8"/>
    <w:rsid w:val="00DC4830"/>
    <w:rsid w:val="00DC621F"/>
    <w:rsid w:val="00DD0647"/>
    <w:rsid w:val="00DD1EB7"/>
    <w:rsid w:val="00DD3039"/>
    <w:rsid w:val="00DD7AD5"/>
    <w:rsid w:val="00DE04AB"/>
    <w:rsid w:val="00DE3357"/>
    <w:rsid w:val="00DE33D9"/>
    <w:rsid w:val="00DE549E"/>
    <w:rsid w:val="00E05138"/>
    <w:rsid w:val="00E12369"/>
    <w:rsid w:val="00E13999"/>
    <w:rsid w:val="00E2310D"/>
    <w:rsid w:val="00E24468"/>
    <w:rsid w:val="00E25FE2"/>
    <w:rsid w:val="00E269F4"/>
    <w:rsid w:val="00E26EC9"/>
    <w:rsid w:val="00E30FDA"/>
    <w:rsid w:val="00E31F2C"/>
    <w:rsid w:val="00E32689"/>
    <w:rsid w:val="00E35166"/>
    <w:rsid w:val="00E40989"/>
    <w:rsid w:val="00E53ED4"/>
    <w:rsid w:val="00E565FD"/>
    <w:rsid w:val="00E6691F"/>
    <w:rsid w:val="00E72C11"/>
    <w:rsid w:val="00E86571"/>
    <w:rsid w:val="00E8728B"/>
    <w:rsid w:val="00E91C8C"/>
    <w:rsid w:val="00E94657"/>
    <w:rsid w:val="00EA1732"/>
    <w:rsid w:val="00EA40F9"/>
    <w:rsid w:val="00EB0F6E"/>
    <w:rsid w:val="00EB0F90"/>
    <w:rsid w:val="00EB4703"/>
    <w:rsid w:val="00EC3145"/>
    <w:rsid w:val="00EC7AE5"/>
    <w:rsid w:val="00ED38D4"/>
    <w:rsid w:val="00ED799A"/>
    <w:rsid w:val="00ED7E77"/>
    <w:rsid w:val="00EE01E2"/>
    <w:rsid w:val="00EE2216"/>
    <w:rsid w:val="00EE383A"/>
    <w:rsid w:val="00EF0A53"/>
    <w:rsid w:val="00EF17C5"/>
    <w:rsid w:val="00EF3CE5"/>
    <w:rsid w:val="00EF3EBD"/>
    <w:rsid w:val="00F06C6F"/>
    <w:rsid w:val="00F11019"/>
    <w:rsid w:val="00F11D61"/>
    <w:rsid w:val="00F13EB0"/>
    <w:rsid w:val="00F2465F"/>
    <w:rsid w:val="00F25D94"/>
    <w:rsid w:val="00F31EC7"/>
    <w:rsid w:val="00F355C6"/>
    <w:rsid w:val="00F35634"/>
    <w:rsid w:val="00F37B95"/>
    <w:rsid w:val="00F421D7"/>
    <w:rsid w:val="00F544E6"/>
    <w:rsid w:val="00F57B80"/>
    <w:rsid w:val="00F62612"/>
    <w:rsid w:val="00F62BF5"/>
    <w:rsid w:val="00F72390"/>
    <w:rsid w:val="00F77D58"/>
    <w:rsid w:val="00F81E57"/>
    <w:rsid w:val="00F87821"/>
    <w:rsid w:val="00F87C08"/>
    <w:rsid w:val="00F97E65"/>
    <w:rsid w:val="00FA2FC0"/>
    <w:rsid w:val="00FB7EAC"/>
    <w:rsid w:val="00FC2A39"/>
    <w:rsid w:val="00FC2C92"/>
    <w:rsid w:val="00FC3B0B"/>
    <w:rsid w:val="00FC6E79"/>
    <w:rsid w:val="00FC7D30"/>
    <w:rsid w:val="00FD0390"/>
    <w:rsid w:val="00FE4A6D"/>
    <w:rsid w:val="00FF1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20CD"/>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Заголовок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numbering" w:customStyle="1" w:styleId="110">
    <w:name w:val="Текущий список11"/>
    <w:rsid w:val="00E24468"/>
  </w:style>
  <w:style w:type="numbering" w:customStyle="1" w:styleId="12">
    <w:name w:val="Текущий список12"/>
    <w:rsid w:val="00F8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8303">
      <w:bodyDiv w:val="1"/>
      <w:marLeft w:val="0"/>
      <w:marRight w:val="0"/>
      <w:marTop w:val="0"/>
      <w:marBottom w:val="0"/>
      <w:divBdr>
        <w:top w:val="none" w:sz="0" w:space="0" w:color="auto"/>
        <w:left w:val="none" w:sz="0" w:space="0" w:color="auto"/>
        <w:bottom w:val="none" w:sz="0" w:space="0" w:color="auto"/>
        <w:right w:val="none" w:sz="0" w:space="0" w:color="auto"/>
      </w:divBdr>
    </w:div>
    <w:div w:id="17680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7064</Words>
  <Characters>40266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Успенская Марина Владимировна</cp:lastModifiedBy>
  <cp:revision>4</cp:revision>
  <cp:lastPrinted>2024-03-26T10:44:00Z</cp:lastPrinted>
  <dcterms:created xsi:type="dcterms:W3CDTF">2024-03-26T10:55:00Z</dcterms:created>
  <dcterms:modified xsi:type="dcterms:W3CDTF">2024-03-26T12:01:00Z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